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F3CCC" w:rsidRDefault="00867FA7" w:rsidP="007F3CCC">
      <w:bookmarkStart w:id="0" w:name="_GoBack"/>
      <w:bookmarkEnd w:id="0"/>
      <w:r>
        <w:rPr>
          <w:b/>
          <w:noProof/>
          <w:color w:val="0D0D0D" w:themeColor="text1" w:themeTint="F2"/>
          <w:lang w:val="en-GB" w:eastAsia="en-GB"/>
        </w:rPr>
        <w:drawing>
          <wp:anchor distT="0" distB="0" distL="114300" distR="114300" simplePos="0" relativeHeight="251696128" behindDoc="0" locked="0" layoutInCell="1" allowOverlap="1" wp14:anchorId="5B7E26C7" wp14:editId="0AD40A32">
            <wp:simplePos x="0" y="0"/>
            <wp:positionH relativeFrom="margin">
              <wp:posOffset>2514600</wp:posOffset>
            </wp:positionH>
            <wp:positionV relativeFrom="paragraph">
              <wp:posOffset>-685800</wp:posOffset>
            </wp:positionV>
            <wp:extent cx="1102995" cy="8966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1102995" cy="896620"/>
                    </a:xfrm>
                    <a:prstGeom prst="rect">
                      <a:avLst/>
                    </a:prstGeom>
                  </pic:spPr>
                </pic:pic>
              </a:graphicData>
            </a:graphic>
            <wp14:sizeRelH relativeFrom="page">
              <wp14:pctWidth>0</wp14:pctWidth>
            </wp14:sizeRelH>
            <wp14:sizeRelV relativeFrom="page">
              <wp14:pctHeight>0</wp14:pctHeight>
            </wp14:sizeRelV>
          </wp:anchor>
        </w:drawing>
      </w:r>
      <w:r w:rsidR="007F3CCC">
        <w:rPr>
          <w:b/>
          <w:noProof/>
          <w:color w:val="0D0D0D" w:themeColor="text1" w:themeTint="F2"/>
          <w:lang w:val="en-GB" w:eastAsia="en-GB"/>
        </w:rPr>
        <mc:AlternateContent>
          <mc:Choice Requires="wps">
            <w:drawing>
              <wp:anchor distT="0" distB="0" distL="114300" distR="114300" simplePos="0" relativeHeight="251694080" behindDoc="0" locked="0" layoutInCell="1" allowOverlap="1" wp14:anchorId="22F4A7DA" wp14:editId="2E3C59D5">
                <wp:simplePos x="0" y="0"/>
                <wp:positionH relativeFrom="column">
                  <wp:posOffset>-800100</wp:posOffset>
                </wp:positionH>
                <wp:positionV relativeFrom="paragraph">
                  <wp:posOffset>-914400</wp:posOffset>
                </wp:positionV>
                <wp:extent cx="7772400" cy="1828800"/>
                <wp:effectExtent l="50800" t="25400" r="50800" b="76200"/>
                <wp:wrapNone/>
                <wp:docPr id="7" name="Rectangle 7"/>
                <wp:cNvGraphicFramePr/>
                <a:graphic xmlns:a="http://schemas.openxmlformats.org/drawingml/2006/main">
                  <a:graphicData uri="http://schemas.microsoft.com/office/word/2010/wordprocessingShape">
                    <wps:wsp>
                      <wps:cNvSpPr/>
                      <wps:spPr>
                        <a:xfrm>
                          <a:off x="0" y="0"/>
                          <a:ext cx="7772400" cy="1828800"/>
                        </a:xfrm>
                        <a:prstGeom prst="rect">
                          <a:avLst/>
                        </a:prstGeom>
                        <a:solidFill>
                          <a:srgbClr val="107328"/>
                        </a:solidFill>
                        <a:ln>
                          <a:noFill/>
                        </a:ln>
                      </wps:spPr>
                      <wps:style>
                        <a:lnRef idx="1">
                          <a:schemeClr val="accent1"/>
                        </a:lnRef>
                        <a:fillRef idx="3">
                          <a:schemeClr val="accent1"/>
                        </a:fillRef>
                        <a:effectRef idx="2">
                          <a:schemeClr val="accent1"/>
                        </a:effectRef>
                        <a:fontRef idx="minor">
                          <a:schemeClr val="lt1"/>
                        </a:fontRef>
                      </wps:style>
                      <wps:txbx>
                        <w:txbxContent>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r>
                              <w:t xml:space="preserve">National Secretariat for the </w:t>
                            </w:r>
                          </w:p>
                          <w:p w:rsidR="00C27BCA" w:rsidRDefault="00C27BCA" w:rsidP="007F3CCC">
                            <w:pPr>
                              <w:jc w:val="center"/>
                            </w:pPr>
                            <w:r>
                              <w:t>Reduction of Teenage Pregnancy</w:t>
                            </w:r>
                          </w:p>
                          <w:p w:rsidR="00C27BCA" w:rsidRDefault="00C27BCA" w:rsidP="007F3C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7" o:spid="_x0000_s1026" style="position:absolute;margin-left:-62.95pt;margin-top:-71.95pt;width:612pt;height:2in;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" fillcolor="#107328" stroked="f">
                <v:shadow on="t" opacity="22937f" mv:blur="40000f" origin=",.5" offset="0,23000emu"/>
                <v:textbox>
                  <w:txbxContent>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p>
                    <w:p w:rsidR="00C27BCA" w:rsidRDefault="00C27BCA" w:rsidP="007F3CCC">
                      <w:pPr>
                        <w:jc w:val="center"/>
                      </w:pPr>
                      <w:r>
                        <w:t xml:space="preserve">National Secretariat for the </w:t>
                      </w:r>
                    </w:p>
                    <w:p w:rsidR="00C27BCA" w:rsidRDefault="00C27BCA" w:rsidP="007F3CCC">
                      <w:pPr>
                        <w:jc w:val="center"/>
                      </w:pPr>
                      <w:r>
                        <w:t>Reduction of Teenage Pregnancy</w:t>
                      </w:r>
                    </w:p>
                    <w:p w:rsidR="00C27BCA" w:rsidRDefault="00C27BCA" w:rsidP="007F3CCC">
                      <w:pPr>
                        <w:jc w:val="center"/>
                      </w:pPr>
                    </w:p>
                  </w:txbxContent>
                </v:textbox>
              </v:rect>
            </w:pict>
          </mc:Fallback>
        </mc:AlternateContent>
      </w:r>
    </w:p>
    <w:p w:rsidR="00BD4D4C" w:rsidRDefault="00BD4D4C" w:rsidP="00900C8A">
      <w:pPr>
        <w:ind w:left="-142"/>
        <w:rPr>
          <w:b/>
          <w:color w:val="E36C0A" w:themeColor="accent6" w:themeShade="BF"/>
        </w:rPr>
      </w:pPr>
    </w:p>
    <w:p w:rsidR="00BD4D4C" w:rsidRDefault="00BD4D4C">
      <w:pPr>
        <w:rPr>
          <w:b/>
          <w:color w:val="E36C0A" w:themeColor="accent6" w:themeShade="BF"/>
        </w:rPr>
      </w:pPr>
    </w:p>
    <w:p w:rsidR="00BD4D4C" w:rsidRDefault="00BD4D4C">
      <w:pPr>
        <w:rPr>
          <w:b/>
          <w:color w:val="E36C0A" w:themeColor="accent6" w:themeShade="BF"/>
        </w:rPr>
      </w:pPr>
    </w:p>
    <w:p w:rsidR="00BD4D4C" w:rsidRDefault="00BD4D4C">
      <w:pPr>
        <w:rPr>
          <w:b/>
          <w:color w:val="E36C0A" w:themeColor="accent6" w:themeShade="BF"/>
        </w:rPr>
      </w:pPr>
    </w:p>
    <w:p w:rsidR="00BD4D4C" w:rsidRDefault="0019100E">
      <w:pPr>
        <w:rPr>
          <w:b/>
          <w:color w:val="E36C0A" w:themeColor="accent6" w:themeShade="BF"/>
        </w:rPr>
      </w:pPr>
      <w:r>
        <w:rPr>
          <w:b/>
          <w:noProof/>
          <w:color w:val="548DD4" w:themeColor="text2" w:themeTint="99"/>
          <w:sz w:val="40"/>
          <w:szCs w:val="40"/>
          <w:lang w:val="en-GB" w:eastAsia="en-GB"/>
        </w:rPr>
        <w:drawing>
          <wp:anchor distT="0" distB="0" distL="114300" distR="114300" simplePos="0" relativeHeight="251695104" behindDoc="0" locked="0" layoutInCell="1" allowOverlap="1" wp14:anchorId="45E4C3E3" wp14:editId="1FAD8F3E">
            <wp:simplePos x="0" y="0"/>
            <wp:positionH relativeFrom="column">
              <wp:posOffset>-1371601</wp:posOffset>
            </wp:positionH>
            <wp:positionV relativeFrom="paragraph">
              <wp:posOffset>20955</wp:posOffset>
            </wp:positionV>
            <wp:extent cx="9438667" cy="6286500"/>
            <wp:effectExtent l="0" t="0" r="1016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9iq4m3Adi1qc0j4m.jpg"/>
                    <pic:cNvPicPr/>
                  </pic:nvPicPr>
                  <pic:blipFill>
                    <a:blip r:embed="rId10">
                      <a:extLst>
                        <a:ext uri="{28A0092B-C50C-407E-A947-70E740481C1C}">
                          <a14:useLocalDpi xmlns:a14="http://schemas.microsoft.com/office/drawing/2010/main" val="0"/>
                        </a:ext>
                      </a:extLst>
                    </a:blip>
                    <a:stretch>
                      <a:fillRect/>
                    </a:stretch>
                  </pic:blipFill>
                  <pic:spPr>
                    <a:xfrm>
                      <a:off x="0" y="0"/>
                      <a:ext cx="9438667" cy="6286500"/>
                    </a:xfrm>
                    <a:prstGeom prst="rect">
                      <a:avLst/>
                    </a:prstGeom>
                  </pic:spPr>
                </pic:pic>
              </a:graphicData>
            </a:graphic>
            <wp14:sizeRelH relativeFrom="page">
              <wp14:pctWidth>0</wp14:pctWidth>
            </wp14:sizeRelH>
            <wp14:sizeRelV relativeFrom="page">
              <wp14:pctHeight>0</wp14:pctHeight>
            </wp14:sizeRelV>
          </wp:anchor>
        </w:drawing>
      </w:r>
    </w:p>
    <w:p w:rsidR="00BD4D4C" w:rsidRDefault="00BD4D4C">
      <w:pPr>
        <w:rPr>
          <w:b/>
          <w:color w:val="E36C0A" w:themeColor="accent6" w:themeShade="BF"/>
        </w:rPr>
      </w:pPr>
    </w:p>
    <w:p w:rsidR="00BD4D4C" w:rsidRDefault="00BD4D4C" w:rsidP="00FF3E8B">
      <w:pPr>
        <w:rPr>
          <w:b/>
          <w:color w:val="548DD4" w:themeColor="text2" w:themeTint="99"/>
          <w:sz w:val="40"/>
          <w:szCs w:val="40"/>
        </w:rPr>
      </w:pPr>
    </w:p>
    <w:p w:rsidR="008965E1" w:rsidRDefault="008965E1" w:rsidP="00FF3E8B">
      <w:pPr>
        <w:rPr>
          <w:b/>
          <w:color w:val="548DD4" w:themeColor="text2" w:themeTint="99"/>
          <w:sz w:val="40"/>
          <w:szCs w:val="40"/>
        </w:rPr>
      </w:pPr>
    </w:p>
    <w:p w:rsidR="0099542C" w:rsidRDefault="0099542C" w:rsidP="00081842">
      <w:pPr>
        <w:jc w:val="center"/>
        <w:outlineLvl w:val="0"/>
        <w:rPr>
          <w:b/>
          <w:color w:val="943634" w:themeColor="accent2" w:themeShade="BF"/>
          <w:sz w:val="36"/>
          <w:szCs w:val="36"/>
        </w:rPr>
      </w:pPr>
    </w:p>
    <w:p w:rsidR="0099542C" w:rsidRDefault="0099542C" w:rsidP="00081842">
      <w:pPr>
        <w:jc w:val="center"/>
        <w:outlineLvl w:val="0"/>
        <w:rPr>
          <w:b/>
          <w:color w:val="943634" w:themeColor="accent2" w:themeShade="BF"/>
          <w:sz w:val="36"/>
          <w:szCs w:val="36"/>
        </w:rPr>
      </w:pPr>
    </w:p>
    <w:p w:rsidR="00E518DE" w:rsidRDefault="00E518DE" w:rsidP="00FF3E8B">
      <w:pPr>
        <w:rPr>
          <w:b/>
          <w:color w:val="548DD4" w:themeColor="text2" w:themeTint="99"/>
          <w:sz w:val="40"/>
          <w:szCs w:val="40"/>
        </w:rPr>
      </w:pPr>
    </w:p>
    <w:p w:rsidR="008965E1" w:rsidRDefault="008965E1" w:rsidP="00FF3E8B">
      <w:pPr>
        <w:rPr>
          <w:b/>
          <w:color w:val="548DD4" w:themeColor="text2" w:themeTint="99"/>
          <w:sz w:val="40"/>
          <w:szCs w:val="40"/>
        </w:rPr>
      </w:pPr>
    </w:p>
    <w:p w:rsidR="008965E1" w:rsidRDefault="008965E1" w:rsidP="00FF3E8B">
      <w:pPr>
        <w:rPr>
          <w:b/>
          <w:color w:val="548DD4" w:themeColor="text2" w:themeTint="99"/>
          <w:sz w:val="40"/>
          <w:szCs w:val="40"/>
        </w:rPr>
      </w:pPr>
    </w:p>
    <w:p w:rsidR="00144269" w:rsidRDefault="00144269" w:rsidP="00FF3E8B">
      <w:pPr>
        <w:rPr>
          <w:b/>
          <w:color w:val="548DD4" w:themeColor="text2" w:themeTint="99"/>
          <w:sz w:val="40"/>
          <w:szCs w:val="40"/>
        </w:rPr>
      </w:pPr>
    </w:p>
    <w:p w:rsidR="008965E1" w:rsidRDefault="008965E1" w:rsidP="00FF3E8B">
      <w:pPr>
        <w:rPr>
          <w:b/>
          <w:color w:val="548DD4" w:themeColor="text2" w:themeTint="99"/>
          <w:sz w:val="40"/>
          <w:szCs w:val="40"/>
        </w:rPr>
      </w:pPr>
    </w:p>
    <w:p w:rsidR="008965E1" w:rsidRDefault="008965E1" w:rsidP="00FF3E8B">
      <w:pPr>
        <w:rPr>
          <w:b/>
          <w:color w:val="548DD4" w:themeColor="text2" w:themeTint="99"/>
          <w:sz w:val="40"/>
          <w:szCs w:val="40"/>
        </w:rPr>
      </w:pPr>
    </w:p>
    <w:p w:rsidR="00A92D13" w:rsidRDefault="00A92D13" w:rsidP="008965E1">
      <w:pPr>
        <w:rPr>
          <w:b/>
          <w:color w:val="548DD4" w:themeColor="text2" w:themeTint="99"/>
          <w:sz w:val="40"/>
          <w:szCs w:val="40"/>
        </w:rPr>
      </w:pPr>
    </w:p>
    <w:p w:rsidR="00E518DE" w:rsidRDefault="00E518DE" w:rsidP="008965E1">
      <w:pPr>
        <w:rPr>
          <w:b/>
          <w:color w:val="0D0D0D" w:themeColor="text1" w:themeTint="F2"/>
        </w:rPr>
      </w:pPr>
    </w:p>
    <w:p w:rsidR="00A92D13" w:rsidRDefault="00A92D13" w:rsidP="00BD4D4C">
      <w:pPr>
        <w:jc w:val="center"/>
        <w:rPr>
          <w:b/>
          <w:color w:val="0D0D0D" w:themeColor="text1" w:themeTint="F2"/>
        </w:rPr>
      </w:pPr>
    </w:p>
    <w:p w:rsidR="00A92D13" w:rsidRDefault="00A92D13" w:rsidP="00BD4D4C">
      <w:pPr>
        <w:jc w:val="center"/>
        <w:rPr>
          <w:b/>
          <w:color w:val="0D0D0D" w:themeColor="text1" w:themeTint="F2"/>
        </w:rPr>
      </w:pPr>
    </w:p>
    <w:p w:rsidR="00A92D13" w:rsidRDefault="00A92D13" w:rsidP="00BD4D4C">
      <w:pPr>
        <w:jc w:val="center"/>
        <w:rPr>
          <w:b/>
          <w:color w:val="0D0D0D" w:themeColor="text1" w:themeTint="F2"/>
        </w:rPr>
      </w:pPr>
    </w:p>
    <w:p w:rsidR="00A92D13" w:rsidRDefault="00A92D13" w:rsidP="00BD4D4C">
      <w:pPr>
        <w:jc w:val="center"/>
        <w:rPr>
          <w:b/>
          <w:color w:val="0D0D0D" w:themeColor="text1" w:themeTint="F2"/>
        </w:rPr>
      </w:pPr>
    </w:p>
    <w:p w:rsidR="009A1C7A" w:rsidRPr="008965E1" w:rsidRDefault="009A1C7A" w:rsidP="009A1C7A">
      <w:pPr>
        <w:jc w:val="center"/>
        <w:rPr>
          <w:b/>
          <w:color w:val="943634" w:themeColor="accent2" w:themeShade="BF"/>
          <w:sz w:val="40"/>
          <w:szCs w:val="40"/>
        </w:rPr>
      </w:pPr>
    </w:p>
    <w:p w:rsidR="009A1C7A" w:rsidRPr="008965E1" w:rsidRDefault="009A1C7A" w:rsidP="00BD4D4C">
      <w:pPr>
        <w:jc w:val="center"/>
        <w:rPr>
          <w:b/>
          <w:color w:val="943634" w:themeColor="accent2" w:themeShade="BF"/>
          <w:sz w:val="40"/>
          <w:szCs w:val="40"/>
        </w:rPr>
      </w:pPr>
    </w:p>
    <w:p w:rsidR="00F345D8" w:rsidRDefault="00F345D8" w:rsidP="00D15476">
      <w:pPr>
        <w:rPr>
          <w:b/>
          <w:color w:val="E36C0A" w:themeColor="accent6" w:themeShade="BF"/>
        </w:rPr>
        <w:sectPr w:rsidR="00F345D8" w:rsidSect="00091ACD">
          <w:footerReference w:type="even" r:id="rId11"/>
          <w:footerReference w:type="default" r:id="rId12"/>
          <w:pgSz w:w="11900" w:h="16840"/>
          <w:pgMar w:top="1418" w:right="1128" w:bottom="1418" w:left="1134" w:header="709" w:footer="709" w:gutter="0"/>
          <w:pgNumType w:start="0"/>
          <w:cols w:space="708"/>
          <w:titlePg/>
          <w:docGrid w:linePitch="360"/>
        </w:sectPr>
      </w:pPr>
    </w:p>
    <w:p w:rsidR="00406513" w:rsidRDefault="007F3CCC" w:rsidP="00406513">
      <w:pPr>
        <w:pStyle w:val="NoSpacing"/>
        <w:jc w:val="both"/>
        <w:rPr>
          <w:rFonts w:ascii="Calibri" w:hAnsi="Calibri"/>
          <w:b/>
          <w:color w:val="943634" w:themeColor="accent2" w:themeShade="BF"/>
          <w:sz w:val="28"/>
          <w:szCs w:val="28"/>
        </w:rPr>
      </w:pPr>
      <w:r>
        <w:rPr>
          <w:b/>
          <w:noProof/>
          <w:color w:val="548DD4" w:themeColor="text2" w:themeTint="99"/>
          <w:sz w:val="40"/>
          <w:szCs w:val="40"/>
          <w:lang w:val="en-GB" w:eastAsia="en-GB"/>
        </w:rPr>
        <w:lastRenderedPageBreak/>
        <mc:AlternateContent>
          <mc:Choice Requires="wps">
            <w:drawing>
              <wp:anchor distT="0" distB="0" distL="114300" distR="114300" simplePos="0" relativeHeight="251693056" behindDoc="0" locked="0" layoutInCell="1" allowOverlap="1" wp14:anchorId="624B0DE5" wp14:editId="3A67AC87">
                <wp:simplePos x="0" y="0"/>
                <wp:positionH relativeFrom="column">
                  <wp:posOffset>-800100</wp:posOffset>
                </wp:positionH>
                <wp:positionV relativeFrom="paragraph">
                  <wp:posOffset>1245235</wp:posOffset>
                </wp:positionV>
                <wp:extent cx="7772400" cy="2628900"/>
                <wp:effectExtent l="50800" t="25400" r="76200" b="114300"/>
                <wp:wrapNone/>
                <wp:docPr id="10" name="Rectangle 10"/>
                <wp:cNvGraphicFramePr/>
                <a:graphic xmlns:a="http://schemas.openxmlformats.org/drawingml/2006/main">
                  <a:graphicData uri="http://schemas.microsoft.com/office/word/2010/wordprocessingShape">
                    <wps:wsp>
                      <wps:cNvSpPr/>
                      <wps:spPr>
                        <a:xfrm>
                          <a:off x="0" y="0"/>
                          <a:ext cx="7772400" cy="2628900"/>
                        </a:xfrm>
                        <a:prstGeom prst="rect">
                          <a:avLst/>
                        </a:prstGeom>
                        <a:solidFill>
                          <a:srgbClr val="151C46"/>
                        </a:solidFill>
                      </wps:spPr>
                      <wps:style>
                        <a:lnRef idx="1">
                          <a:schemeClr val="accent1"/>
                        </a:lnRef>
                        <a:fillRef idx="3">
                          <a:schemeClr val="accent1"/>
                        </a:fillRef>
                        <a:effectRef idx="2">
                          <a:schemeClr val="accent1"/>
                        </a:effectRef>
                        <a:fontRef idx="minor">
                          <a:schemeClr val="lt1"/>
                        </a:fontRef>
                      </wps:style>
                      <wps:txbx>
                        <w:txbxContent>
                          <w:p w:rsidR="00C27BCA" w:rsidRDefault="00C27BCA" w:rsidP="007F3CCC">
                            <w:pPr>
                              <w:jc w:val="center"/>
                              <w:rPr>
                                <w:b/>
                                <w:color w:val="FBD4B4" w:themeColor="accent6" w:themeTint="66"/>
                                <w:sz w:val="40"/>
                                <w:szCs w:val="40"/>
                              </w:rPr>
                            </w:pPr>
                            <w:r>
                              <w:rPr>
                                <w:b/>
                                <w:color w:val="FBD4B4" w:themeColor="accent6" w:themeTint="66"/>
                                <w:sz w:val="40"/>
                                <w:szCs w:val="40"/>
                              </w:rPr>
                              <w:t>IMPLEMENTATION UPDATE</w:t>
                            </w:r>
                          </w:p>
                          <w:p w:rsidR="00C27BCA" w:rsidRDefault="00C27BCA" w:rsidP="007F3CCC">
                            <w:pPr>
                              <w:jc w:val="center"/>
                              <w:rPr>
                                <w:b/>
                                <w:color w:val="FBD4B4" w:themeColor="accent6" w:themeTint="66"/>
                                <w:sz w:val="40"/>
                                <w:szCs w:val="40"/>
                              </w:rPr>
                            </w:pPr>
                            <w:r>
                              <w:rPr>
                                <w:b/>
                                <w:color w:val="FBD4B4" w:themeColor="accent6" w:themeTint="66"/>
                                <w:sz w:val="40"/>
                                <w:szCs w:val="40"/>
                              </w:rPr>
                              <w:t>AUGUST 2013</w:t>
                            </w:r>
                          </w:p>
                          <w:p w:rsidR="00C27BCA" w:rsidRDefault="00C27BCA" w:rsidP="007F3CCC">
                            <w:pPr>
                              <w:jc w:val="center"/>
                              <w:rPr>
                                <w:b/>
                                <w:color w:val="FBD4B4" w:themeColor="accent6" w:themeTint="66"/>
                                <w:sz w:val="40"/>
                                <w:szCs w:val="40"/>
                              </w:rPr>
                            </w:pPr>
                          </w:p>
                          <w:p w:rsidR="00C27BCA" w:rsidRDefault="00C27BCA" w:rsidP="007F3CCC">
                            <w:pPr>
                              <w:jc w:val="center"/>
                              <w:rPr>
                                <w:b/>
                                <w:color w:val="FFFFFF" w:themeColor="background1"/>
                                <w:sz w:val="40"/>
                                <w:szCs w:val="40"/>
                              </w:rPr>
                            </w:pPr>
                          </w:p>
                          <w:p w:rsidR="00C27BCA" w:rsidRPr="00D15476" w:rsidRDefault="00C27BCA" w:rsidP="007F3CCC">
                            <w:pPr>
                              <w:jc w:val="center"/>
                              <w:rPr>
                                <w:b/>
                                <w:color w:val="FFFFFF" w:themeColor="background1"/>
                                <w:sz w:val="40"/>
                                <w:szCs w:val="40"/>
                              </w:rPr>
                            </w:pPr>
                            <w:r w:rsidRPr="00D15476">
                              <w:rPr>
                                <w:b/>
                                <w:color w:val="FFFFFF" w:themeColor="background1"/>
                                <w:sz w:val="40"/>
                                <w:szCs w:val="40"/>
                              </w:rPr>
                              <w:t xml:space="preserve">National Strategy for the reduction of Teenage Pregnancy </w:t>
                            </w:r>
                          </w:p>
                          <w:p w:rsidR="00C27BCA" w:rsidRDefault="00C27BCA" w:rsidP="007F3C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0" o:spid="_x0000_s1027" style="position:absolute;left:0;text-align:left;margin-left:-62.95pt;margin-top:98.05pt;width:612pt;height:20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" fillcolor="#151c46" strokecolor="#4579b8 [3044]">
                <v:shadow on="t" opacity="22937f" mv:blur="40000f" origin=",.5" offset="0,23000emu"/>
                <v:textbox>
                  <w:txbxContent>
                    <w:p w:rsidR="00C27BCA" w:rsidRDefault="00C27BCA" w:rsidP="007F3CCC">
                      <w:pPr>
                        <w:jc w:val="center"/>
                        <w:rPr>
                          <w:b/>
                          <w:color w:val="FBD4B4" w:themeColor="accent6" w:themeTint="66"/>
                          <w:sz w:val="40"/>
                          <w:szCs w:val="40"/>
                        </w:rPr>
                      </w:pPr>
                      <w:r>
                        <w:rPr>
                          <w:b/>
                          <w:color w:val="FBD4B4" w:themeColor="accent6" w:themeTint="66"/>
                          <w:sz w:val="40"/>
                          <w:szCs w:val="40"/>
                        </w:rPr>
                        <w:t>IMPLEMENTATION UPDATE</w:t>
                      </w:r>
                    </w:p>
                    <w:p w:rsidR="00C27BCA" w:rsidRDefault="00C27BCA" w:rsidP="007F3CCC">
                      <w:pPr>
                        <w:jc w:val="center"/>
                        <w:rPr>
                          <w:b/>
                          <w:color w:val="FBD4B4" w:themeColor="accent6" w:themeTint="66"/>
                          <w:sz w:val="40"/>
                          <w:szCs w:val="40"/>
                        </w:rPr>
                      </w:pPr>
                      <w:r>
                        <w:rPr>
                          <w:b/>
                          <w:color w:val="FBD4B4" w:themeColor="accent6" w:themeTint="66"/>
                          <w:sz w:val="40"/>
                          <w:szCs w:val="40"/>
                        </w:rPr>
                        <w:t>AUGUST 2013</w:t>
                      </w:r>
                    </w:p>
                    <w:p w:rsidR="00C27BCA" w:rsidRDefault="00C27BCA" w:rsidP="007F3CCC">
                      <w:pPr>
                        <w:jc w:val="center"/>
                        <w:rPr>
                          <w:b/>
                          <w:color w:val="FBD4B4" w:themeColor="accent6" w:themeTint="66"/>
                          <w:sz w:val="40"/>
                          <w:szCs w:val="40"/>
                        </w:rPr>
                      </w:pPr>
                    </w:p>
                    <w:p w:rsidR="00C27BCA" w:rsidRDefault="00C27BCA" w:rsidP="007F3CCC">
                      <w:pPr>
                        <w:jc w:val="center"/>
                        <w:rPr>
                          <w:b/>
                          <w:color w:val="FFFFFF" w:themeColor="background1"/>
                          <w:sz w:val="40"/>
                          <w:szCs w:val="40"/>
                        </w:rPr>
                      </w:pPr>
                    </w:p>
                    <w:p w:rsidR="00C27BCA" w:rsidRPr="00D15476" w:rsidRDefault="00C27BCA" w:rsidP="007F3CCC">
                      <w:pPr>
                        <w:jc w:val="center"/>
                        <w:rPr>
                          <w:b/>
                          <w:color w:val="FFFFFF" w:themeColor="background1"/>
                          <w:sz w:val="40"/>
                          <w:szCs w:val="40"/>
                        </w:rPr>
                      </w:pPr>
                      <w:r w:rsidRPr="00D15476">
                        <w:rPr>
                          <w:b/>
                          <w:color w:val="FFFFFF" w:themeColor="background1"/>
                          <w:sz w:val="40"/>
                          <w:szCs w:val="40"/>
                        </w:rPr>
                        <w:t xml:space="preserve">National Strategy for the reduction of Teenage Pregnancy </w:t>
                      </w:r>
                    </w:p>
                    <w:p w:rsidR="00C27BCA" w:rsidRDefault="00C27BCA" w:rsidP="007F3CCC">
                      <w:pPr>
                        <w:jc w:val="center"/>
                      </w:pPr>
                    </w:p>
                  </w:txbxContent>
                </v:textbox>
              </v:rect>
            </w:pict>
          </mc:Fallback>
        </mc:AlternateContent>
      </w:r>
      <w:r w:rsidR="003A44C8">
        <w:rPr>
          <w:rFonts w:ascii="Calibri" w:hAnsi="Calibri"/>
          <w:b/>
          <w:color w:val="943634" w:themeColor="accent2" w:themeShade="BF"/>
          <w:sz w:val="28"/>
          <w:szCs w:val="28"/>
        </w:rPr>
        <w:br w:type="page"/>
      </w:r>
      <w:r w:rsidR="00406513">
        <w:rPr>
          <w:rFonts w:ascii="Calibri" w:hAnsi="Calibri"/>
          <w:b/>
          <w:color w:val="943634" w:themeColor="accent2" w:themeShade="BF"/>
          <w:sz w:val="28"/>
          <w:szCs w:val="28"/>
        </w:rPr>
        <w:lastRenderedPageBreak/>
        <w:t>CONTEXT</w:t>
      </w:r>
    </w:p>
    <w:p w:rsidR="00406513" w:rsidRDefault="00406513" w:rsidP="00406513">
      <w:pPr>
        <w:pStyle w:val="NoSpacing"/>
        <w:jc w:val="both"/>
        <w:rPr>
          <w:rFonts w:ascii="Calibri" w:hAnsi="Calibri"/>
          <w:b/>
          <w:color w:val="943634" w:themeColor="accent2" w:themeShade="BF"/>
          <w:sz w:val="28"/>
          <w:szCs w:val="28"/>
        </w:rPr>
      </w:pPr>
    </w:p>
    <w:p w:rsidR="00406513" w:rsidRPr="0086501B" w:rsidRDefault="00406513" w:rsidP="00406513">
      <w:pPr>
        <w:pStyle w:val="NoSpacing"/>
        <w:jc w:val="both"/>
        <w:rPr>
          <w:rFonts w:ascii="Calibri" w:hAnsi="Calibri" w:cs="Arial"/>
          <w:sz w:val="24"/>
          <w:szCs w:val="24"/>
        </w:rPr>
      </w:pPr>
      <w:r w:rsidRPr="0086501B">
        <w:rPr>
          <w:rFonts w:ascii="Calibri" w:hAnsi="Calibri" w:cs="Arial"/>
          <w:sz w:val="24"/>
          <w:szCs w:val="24"/>
          <w:lang w:eastAsia="fr-FR"/>
        </w:rPr>
        <w:t xml:space="preserve">In Sierra Leone, teenage pregnancy is one of the more pervasive problems affecting the health, social, economic and political progress and empowerment of women and girls. </w:t>
      </w:r>
      <w:r w:rsidRPr="0086501B">
        <w:rPr>
          <w:rFonts w:ascii="Calibri" w:hAnsi="Calibri" w:cs="Arial"/>
          <w:sz w:val="24"/>
          <w:szCs w:val="24"/>
        </w:rPr>
        <w:t>The issue to address is alarming and is reflected in the following national statistics:</w:t>
      </w:r>
      <w:r>
        <w:rPr>
          <w:rFonts w:ascii="Calibri" w:hAnsi="Calibri" w:cs="Arial"/>
          <w:sz w:val="24"/>
          <w:szCs w:val="24"/>
        </w:rPr>
        <w:t xml:space="preserve"> </w:t>
      </w:r>
      <w:r w:rsidRPr="0086501B">
        <w:rPr>
          <w:rFonts w:ascii="Calibri" w:hAnsi="Calibri" w:cs="Arial"/>
          <w:sz w:val="24"/>
          <w:szCs w:val="24"/>
        </w:rPr>
        <w:t>34% of all pregnancies occur amongst teenage girls (SLDHS 2008)</w:t>
      </w:r>
      <w:r>
        <w:rPr>
          <w:rFonts w:ascii="Calibri" w:hAnsi="Calibri" w:cs="Arial"/>
          <w:sz w:val="24"/>
          <w:szCs w:val="24"/>
        </w:rPr>
        <w:t xml:space="preserve">, </w:t>
      </w:r>
      <w:r w:rsidRPr="0086501B">
        <w:rPr>
          <w:rFonts w:ascii="Calibri" w:hAnsi="Calibri" w:cs="Arial"/>
          <w:sz w:val="24"/>
          <w:szCs w:val="24"/>
        </w:rPr>
        <w:t>26% of women age 15-19 have already had a birth (MICS 2010)</w:t>
      </w:r>
      <w:r>
        <w:rPr>
          <w:rFonts w:ascii="Calibri" w:hAnsi="Calibri" w:cs="Arial"/>
          <w:sz w:val="24"/>
          <w:szCs w:val="24"/>
        </w:rPr>
        <w:t xml:space="preserve">, </w:t>
      </w:r>
      <w:r w:rsidRPr="0086501B">
        <w:rPr>
          <w:rFonts w:ascii="Calibri" w:hAnsi="Calibri" w:cs="Arial"/>
          <w:sz w:val="24"/>
          <w:szCs w:val="24"/>
        </w:rPr>
        <w:t>40% of maternal death occur as a result of teenage pregnancy (MICS 2010)</w:t>
      </w:r>
      <w:r>
        <w:rPr>
          <w:rFonts w:ascii="Calibri" w:hAnsi="Calibri" w:cs="Arial"/>
          <w:sz w:val="24"/>
          <w:szCs w:val="24"/>
        </w:rPr>
        <w:t xml:space="preserve"> and the </w:t>
      </w:r>
      <w:r w:rsidRPr="0086501B">
        <w:rPr>
          <w:rFonts w:ascii="Calibri" w:hAnsi="Calibri" w:cs="Arial"/>
          <w:sz w:val="24"/>
          <w:szCs w:val="24"/>
        </w:rPr>
        <w:t>untimely pregnancy of young girls is ranked as the third most common reason for them dropping out of school (UNICEF 2008)</w:t>
      </w:r>
      <w:r>
        <w:rPr>
          <w:rFonts w:ascii="Calibri" w:hAnsi="Calibri" w:cs="Arial"/>
          <w:sz w:val="24"/>
          <w:szCs w:val="24"/>
        </w:rPr>
        <w:t>.</w:t>
      </w:r>
    </w:p>
    <w:p w:rsidR="00406513" w:rsidRPr="00603329" w:rsidRDefault="00406513" w:rsidP="00406513">
      <w:pPr>
        <w:pStyle w:val="NoSpacing"/>
        <w:jc w:val="both"/>
        <w:rPr>
          <w:rFonts w:ascii="Calibri" w:hAnsi="Calibri" w:cs="Arial"/>
          <w:sz w:val="20"/>
          <w:szCs w:val="20"/>
          <w:lang w:eastAsia="fr-FR"/>
        </w:rPr>
      </w:pPr>
    </w:p>
    <w:p w:rsidR="00406513" w:rsidRDefault="00406513" w:rsidP="00406513">
      <w:pPr>
        <w:pStyle w:val="NoSpacing"/>
        <w:jc w:val="both"/>
        <w:rPr>
          <w:rFonts w:ascii="Calibri" w:hAnsi="Calibri" w:cs="Arial"/>
          <w:sz w:val="24"/>
          <w:szCs w:val="24"/>
          <w:lang w:eastAsia="fr-FR"/>
        </w:rPr>
      </w:pPr>
      <w:r w:rsidRPr="0086501B">
        <w:rPr>
          <w:rFonts w:ascii="Calibri" w:hAnsi="Calibri"/>
          <w:sz w:val="24"/>
          <w:szCs w:val="24"/>
        </w:rPr>
        <w:t xml:space="preserve">Adolescent pregnancy is dangerous, with serious long-term health consequences for the young mother and the baby. </w:t>
      </w:r>
      <w:r>
        <w:rPr>
          <w:rFonts w:ascii="Calibri" w:hAnsi="Calibri"/>
          <w:sz w:val="24"/>
          <w:szCs w:val="24"/>
        </w:rPr>
        <w:t>P</w:t>
      </w:r>
      <w:r w:rsidRPr="0086501B">
        <w:rPr>
          <w:rFonts w:ascii="Calibri" w:hAnsi="Calibri"/>
          <w:sz w:val="24"/>
          <w:szCs w:val="24"/>
        </w:rPr>
        <w:t>regnancy is the leading cause of death for adolescent girls and the youngest girls are particularly at risk</w:t>
      </w:r>
      <w:r>
        <w:rPr>
          <w:rFonts w:ascii="Calibri" w:hAnsi="Calibri"/>
          <w:sz w:val="24"/>
          <w:szCs w:val="24"/>
        </w:rPr>
        <w:t>. B</w:t>
      </w:r>
      <w:r w:rsidRPr="0086501B">
        <w:rPr>
          <w:rFonts w:ascii="Calibri" w:hAnsi="Calibri" w:cs="Arial"/>
          <w:sz w:val="24"/>
          <w:szCs w:val="24"/>
          <w:lang w:eastAsia="fr-FR"/>
        </w:rPr>
        <w:t>abies born to adolescent mothers are also at greater risk</w:t>
      </w:r>
      <w:r>
        <w:rPr>
          <w:rFonts w:ascii="Calibri" w:hAnsi="Calibri" w:cs="Arial"/>
          <w:sz w:val="24"/>
          <w:szCs w:val="24"/>
          <w:lang w:eastAsia="fr-FR"/>
        </w:rPr>
        <w:t xml:space="preserve">: </w:t>
      </w:r>
      <w:r w:rsidRPr="004A0019">
        <w:rPr>
          <w:rFonts w:ascii="Calibri" w:hAnsi="Calibri" w:cs="Arial"/>
          <w:sz w:val="24"/>
          <w:szCs w:val="24"/>
          <w:lang w:eastAsia="fr-FR"/>
        </w:rPr>
        <w:t xml:space="preserve">adolescent pregnancy </w:t>
      </w:r>
      <w:r>
        <w:rPr>
          <w:rFonts w:ascii="Calibri" w:hAnsi="Calibri" w:cs="Arial"/>
          <w:sz w:val="24"/>
          <w:szCs w:val="24"/>
          <w:lang w:eastAsia="fr-FR"/>
        </w:rPr>
        <w:t>is directly</w:t>
      </w:r>
      <w:r w:rsidRPr="004A0019">
        <w:rPr>
          <w:rFonts w:ascii="Calibri" w:hAnsi="Calibri" w:cs="Arial"/>
          <w:sz w:val="24"/>
          <w:szCs w:val="24"/>
          <w:lang w:eastAsia="fr-FR"/>
        </w:rPr>
        <w:t xml:space="preserve"> associated with premature delivery, stillbirth, fetal distress, birth asphyxia, low </w:t>
      </w:r>
      <w:proofErr w:type="spellStart"/>
      <w:r w:rsidRPr="004A0019">
        <w:rPr>
          <w:rFonts w:ascii="Calibri" w:hAnsi="Calibri" w:cs="Arial"/>
          <w:sz w:val="24"/>
          <w:szCs w:val="24"/>
          <w:lang w:eastAsia="fr-FR"/>
        </w:rPr>
        <w:t>birthweight</w:t>
      </w:r>
      <w:proofErr w:type="spellEnd"/>
      <w:r w:rsidRPr="004A0019">
        <w:rPr>
          <w:rFonts w:ascii="Calibri" w:hAnsi="Calibri" w:cs="Arial"/>
          <w:sz w:val="24"/>
          <w:szCs w:val="24"/>
          <w:lang w:eastAsia="fr-FR"/>
        </w:rPr>
        <w:t>, and miscarriage. Babies born to teen mothers are also far more likely to die than those born to older women.</w:t>
      </w:r>
      <w:r>
        <w:rPr>
          <w:rFonts w:ascii="Calibri" w:hAnsi="Calibri" w:cs="Arial"/>
          <w:sz w:val="24"/>
          <w:szCs w:val="24"/>
          <w:lang w:eastAsia="fr-FR"/>
        </w:rPr>
        <w:t xml:space="preserve"> But t</w:t>
      </w:r>
      <w:r w:rsidRPr="0086501B">
        <w:rPr>
          <w:rFonts w:ascii="Calibri" w:hAnsi="Calibri" w:cs="Arial"/>
          <w:sz w:val="24"/>
          <w:szCs w:val="24"/>
          <w:lang w:eastAsia="fr-FR"/>
        </w:rPr>
        <w:t>he impacts of adolescent pregnancy are felt far beyond the walls of the family home. It also has a demonstrable impact on the social and economic development of communities and countries.</w:t>
      </w:r>
    </w:p>
    <w:p w:rsidR="00406513" w:rsidRPr="00603329" w:rsidRDefault="00406513" w:rsidP="00406513">
      <w:pPr>
        <w:pStyle w:val="NoSpacing"/>
        <w:jc w:val="both"/>
        <w:rPr>
          <w:rFonts w:ascii="Calibri" w:eastAsia="Times New Roman" w:hAnsi="Calibri" w:cs="Arial"/>
          <w:sz w:val="20"/>
          <w:szCs w:val="20"/>
          <w:lang w:eastAsia="fr-FR"/>
        </w:rPr>
      </w:pPr>
    </w:p>
    <w:p w:rsidR="00406513" w:rsidRDefault="00406513" w:rsidP="00406513">
      <w:pPr>
        <w:pStyle w:val="NoSpacing"/>
        <w:jc w:val="both"/>
        <w:rPr>
          <w:rFonts w:ascii="Calibri" w:hAnsi="Calibri" w:cs="Arial"/>
          <w:b/>
          <w:color w:val="17365D" w:themeColor="text2" w:themeShade="BF"/>
          <w:sz w:val="24"/>
          <w:szCs w:val="24"/>
          <w:lang w:eastAsia="fr-FR"/>
        </w:rPr>
      </w:pPr>
      <w:r>
        <w:rPr>
          <w:rFonts w:ascii="Calibri" w:hAnsi="Calibri" w:cs="Arial"/>
          <w:sz w:val="24"/>
          <w:szCs w:val="24"/>
          <w:lang w:eastAsia="fr-FR"/>
        </w:rPr>
        <w:t xml:space="preserve">Under the leadership of H.E. the President, </w:t>
      </w:r>
      <w:r w:rsidRPr="0086501B">
        <w:rPr>
          <w:rFonts w:ascii="Calibri" w:hAnsi="Calibri" w:cs="Arial"/>
          <w:sz w:val="24"/>
          <w:szCs w:val="24"/>
          <w:lang w:eastAsia="fr-FR"/>
        </w:rPr>
        <w:t>a multi-sectoral committee was set up</w:t>
      </w:r>
      <w:r>
        <w:rPr>
          <w:rFonts w:ascii="Calibri" w:hAnsi="Calibri" w:cs="Arial"/>
          <w:sz w:val="24"/>
          <w:szCs w:val="24"/>
          <w:lang w:eastAsia="fr-FR"/>
        </w:rPr>
        <w:t xml:space="preserve"> in 2012</w:t>
      </w:r>
      <w:r w:rsidRPr="0086501B">
        <w:rPr>
          <w:rFonts w:ascii="Calibri" w:hAnsi="Calibri" w:cs="Arial"/>
          <w:sz w:val="24"/>
          <w:szCs w:val="24"/>
          <w:lang w:eastAsia="fr-FR"/>
        </w:rPr>
        <w:t xml:space="preserve">, involving </w:t>
      </w:r>
      <w:r>
        <w:rPr>
          <w:rFonts w:ascii="Calibri" w:hAnsi="Calibri" w:cs="Arial"/>
          <w:sz w:val="24"/>
          <w:szCs w:val="24"/>
          <w:lang w:eastAsia="fr-FR"/>
        </w:rPr>
        <w:t>five</w:t>
      </w:r>
      <w:r w:rsidRPr="0086501B">
        <w:rPr>
          <w:rFonts w:ascii="Calibri" w:hAnsi="Calibri" w:cs="Arial"/>
          <w:sz w:val="24"/>
          <w:szCs w:val="24"/>
          <w:lang w:eastAsia="fr-FR"/>
        </w:rPr>
        <w:t xml:space="preserve"> Ministries</w:t>
      </w:r>
      <w:r>
        <w:rPr>
          <w:rFonts w:ascii="Calibri" w:hAnsi="Calibri" w:cs="Arial"/>
          <w:sz w:val="24"/>
          <w:szCs w:val="24"/>
          <w:lang w:eastAsia="fr-FR"/>
        </w:rPr>
        <w:t xml:space="preserve"> </w:t>
      </w:r>
      <w:r w:rsidRPr="0086501B">
        <w:rPr>
          <w:rFonts w:ascii="Calibri" w:hAnsi="Calibri" w:cs="Arial"/>
          <w:sz w:val="24"/>
          <w:szCs w:val="24"/>
          <w:lang w:eastAsia="fr-FR"/>
        </w:rPr>
        <w:t xml:space="preserve">as well as key stakeholders </w:t>
      </w:r>
      <w:r>
        <w:rPr>
          <w:rFonts w:ascii="Calibri" w:hAnsi="Calibri" w:cs="Arial"/>
          <w:sz w:val="24"/>
          <w:szCs w:val="24"/>
          <w:lang w:eastAsia="fr-FR"/>
        </w:rPr>
        <w:t>(</w:t>
      </w:r>
      <w:r w:rsidRPr="0086501B">
        <w:rPr>
          <w:rFonts w:ascii="Calibri" w:hAnsi="Calibri" w:cs="Arial"/>
          <w:sz w:val="24"/>
          <w:szCs w:val="24"/>
          <w:lang w:eastAsia="fr-FR"/>
        </w:rPr>
        <w:t>UN-Agencies, NGOs</w:t>
      </w:r>
      <w:r>
        <w:rPr>
          <w:rFonts w:ascii="Calibri" w:hAnsi="Calibri" w:cs="Arial"/>
          <w:sz w:val="24"/>
          <w:szCs w:val="24"/>
          <w:lang w:eastAsia="fr-FR"/>
        </w:rPr>
        <w:t>,</w:t>
      </w:r>
      <w:r w:rsidRPr="0086501B">
        <w:rPr>
          <w:rFonts w:ascii="Calibri" w:hAnsi="Calibri" w:cs="Arial"/>
          <w:sz w:val="24"/>
          <w:szCs w:val="24"/>
          <w:lang w:eastAsia="fr-FR"/>
        </w:rPr>
        <w:t xml:space="preserve"> civil society</w:t>
      </w:r>
      <w:r>
        <w:rPr>
          <w:rFonts w:ascii="Calibri" w:hAnsi="Calibri" w:cs="Arial"/>
          <w:sz w:val="24"/>
          <w:szCs w:val="24"/>
          <w:lang w:eastAsia="fr-FR"/>
        </w:rPr>
        <w:t>)</w:t>
      </w:r>
      <w:r w:rsidRPr="0086501B">
        <w:rPr>
          <w:rFonts w:ascii="Calibri" w:hAnsi="Calibri" w:cs="Arial"/>
          <w:sz w:val="24"/>
          <w:szCs w:val="24"/>
          <w:lang w:eastAsia="fr-FR"/>
        </w:rPr>
        <w:t xml:space="preserve">, to develop a comprehensive strategy. The strategy’s expected outcome is to </w:t>
      </w:r>
      <w:r w:rsidRPr="00A4412F">
        <w:rPr>
          <w:rFonts w:ascii="Calibri" w:hAnsi="Calibri" w:cs="Arial"/>
          <w:sz w:val="24"/>
          <w:szCs w:val="24"/>
          <w:lang w:eastAsia="fr-FR"/>
        </w:rPr>
        <w:t xml:space="preserve">reduce teenage pregnancy in Sierra Leone by 2015, through integrated and coordinated interventions of all partners. </w:t>
      </w:r>
      <w:r w:rsidRPr="00A4412F">
        <w:rPr>
          <w:rFonts w:ascii="Calibri" w:hAnsi="Calibri" w:cs="Arial"/>
          <w:b/>
          <w:sz w:val="24"/>
          <w:szCs w:val="24"/>
          <w:lang w:eastAsia="fr-FR"/>
        </w:rPr>
        <w:t>By 2015, the strategy intends to have reduced the adolescent fertility rate from 122/1000 (MICS4-2010) to 110/1000.</w:t>
      </w:r>
      <w:r w:rsidRPr="00A4412F">
        <w:rPr>
          <w:rFonts w:ascii="Calibri" w:hAnsi="Calibri" w:cs="Arial"/>
          <w:b/>
          <w:color w:val="17365D" w:themeColor="text2" w:themeShade="BF"/>
          <w:sz w:val="24"/>
          <w:szCs w:val="24"/>
          <w:lang w:eastAsia="fr-FR"/>
        </w:rPr>
        <w:t xml:space="preserve"> </w:t>
      </w:r>
    </w:p>
    <w:p w:rsidR="00A00039" w:rsidRDefault="00A00039" w:rsidP="00406513">
      <w:pPr>
        <w:pStyle w:val="NoSpacing"/>
        <w:jc w:val="both"/>
        <w:rPr>
          <w:rFonts w:ascii="Calibri" w:hAnsi="Calibri" w:cs="Arial"/>
          <w:b/>
          <w:color w:val="17365D" w:themeColor="text2" w:themeShade="BF"/>
          <w:sz w:val="24"/>
          <w:szCs w:val="24"/>
          <w:lang w:eastAsia="fr-FR"/>
        </w:rPr>
      </w:pPr>
      <w:r>
        <w:rPr>
          <w:rFonts w:ascii="Calibri" w:hAnsi="Calibri"/>
          <w:noProof/>
          <w:lang w:val="en-GB" w:eastAsia="en-GB"/>
        </w:rPr>
        <w:drawing>
          <wp:anchor distT="0" distB="0" distL="114300" distR="114300" simplePos="0" relativeHeight="251698176" behindDoc="0" locked="0" layoutInCell="1" allowOverlap="1" wp14:anchorId="171974BC" wp14:editId="58A81F35">
            <wp:simplePos x="0" y="0"/>
            <wp:positionH relativeFrom="margin">
              <wp:posOffset>963295</wp:posOffset>
            </wp:positionH>
            <wp:positionV relativeFrom="paragraph">
              <wp:posOffset>35560</wp:posOffset>
            </wp:positionV>
            <wp:extent cx="4193540" cy="253365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rotWithShape="1">
                    <a:blip r:embed="rId13" cstate="email">
                      <a:extLst>
                        <a:ext uri="{28A0092B-C50C-407E-A947-70E740481C1C}">
                          <a14:useLocalDpi xmlns:a14="http://schemas.microsoft.com/office/drawing/2010/main" val="0"/>
                        </a:ext>
                      </a:extLst>
                    </a:blip>
                    <a:srcRect t="4842" b="25588"/>
                    <a:stretch/>
                  </pic:blipFill>
                  <pic:spPr bwMode="auto">
                    <a:xfrm>
                      <a:off x="0" y="0"/>
                      <a:ext cx="419354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513" w:rsidRDefault="00406513"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A00039" w:rsidRDefault="00A00039" w:rsidP="00406513">
      <w:pPr>
        <w:pStyle w:val="NoSpacing"/>
        <w:jc w:val="both"/>
        <w:rPr>
          <w:rFonts w:ascii="Calibri" w:hAnsi="Calibri" w:cs="Arial"/>
          <w:b/>
          <w:color w:val="17365D" w:themeColor="text2" w:themeShade="BF"/>
          <w:sz w:val="24"/>
          <w:szCs w:val="24"/>
          <w:lang w:eastAsia="fr-FR"/>
        </w:rPr>
      </w:pPr>
    </w:p>
    <w:p w:rsidR="00406513" w:rsidRDefault="00406513" w:rsidP="00406513">
      <w:pPr>
        <w:pStyle w:val="NoSpacing"/>
        <w:jc w:val="both"/>
        <w:rPr>
          <w:rFonts w:ascii="Calibri" w:hAnsi="Calibri"/>
          <w:b/>
          <w:color w:val="943634" w:themeColor="accent2" w:themeShade="BF"/>
          <w:sz w:val="28"/>
          <w:szCs w:val="28"/>
        </w:rPr>
      </w:pPr>
      <w:r>
        <w:rPr>
          <w:rFonts w:ascii="Calibri" w:hAnsi="Calibri"/>
          <w:b/>
          <w:color w:val="943634" w:themeColor="accent2" w:themeShade="BF"/>
          <w:sz w:val="28"/>
          <w:szCs w:val="28"/>
        </w:rPr>
        <w:t>LAUNCHING OF THE NATIONAL STRATEGY</w:t>
      </w:r>
    </w:p>
    <w:p w:rsidR="00406513" w:rsidRDefault="00406513" w:rsidP="00406513">
      <w:pPr>
        <w:pStyle w:val="NoSpacing"/>
        <w:jc w:val="both"/>
        <w:rPr>
          <w:rFonts w:ascii="Calibri" w:hAnsi="Calibri"/>
          <w:b/>
          <w:color w:val="943634" w:themeColor="accent2" w:themeShade="BF"/>
          <w:sz w:val="28"/>
          <w:szCs w:val="28"/>
        </w:rPr>
      </w:pPr>
    </w:p>
    <w:p w:rsidR="00406513" w:rsidRDefault="00406513" w:rsidP="00406513">
      <w:pPr>
        <w:pStyle w:val="NoSpacing"/>
        <w:jc w:val="both"/>
        <w:rPr>
          <w:rFonts w:ascii="Calibri" w:hAnsi="Calibri" w:cs="Arial"/>
          <w:sz w:val="24"/>
          <w:szCs w:val="24"/>
          <w:lang w:eastAsia="fr-FR"/>
        </w:rPr>
      </w:pPr>
      <w:r>
        <w:rPr>
          <w:rFonts w:ascii="Calibri" w:hAnsi="Calibri" w:cs="Arial"/>
          <w:sz w:val="24"/>
          <w:szCs w:val="24"/>
          <w:lang w:eastAsia="fr-FR"/>
        </w:rPr>
        <w:t xml:space="preserve">On the 13th of May 2013, His Excellency the President officially launched the National Strategy for the Reduction of Teenage Pregnancy. In addition to H.E. the President himself, the ceremony was honored by the presence of Their Excellences the First Ladies of Nigeria and Sierra Leone, the Ministers of Health and Sanitation, of Information and Communication as well as of Social Welfare, Gender and Children’s Affairs. Representatives of the Ministries of Finance and Economic </w:t>
      </w:r>
      <w:r>
        <w:rPr>
          <w:rFonts w:ascii="Calibri" w:hAnsi="Calibri" w:cs="Arial"/>
          <w:sz w:val="24"/>
          <w:szCs w:val="24"/>
          <w:lang w:eastAsia="fr-FR"/>
        </w:rPr>
        <w:lastRenderedPageBreak/>
        <w:t>Development, of Education, Science and Technology as well as of Youth Affairs completed the high table.</w:t>
      </w:r>
    </w:p>
    <w:p w:rsidR="00406513" w:rsidRDefault="00406513" w:rsidP="00406513">
      <w:pPr>
        <w:pStyle w:val="NoSpacing"/>
        <w:jc w:val="both"/>
        <w:rPr>
          <w:rFonts w:ascii="Calibri" w:hAnsi="Calibri" w:cs="Arial"/>
          <w:sz w:val="24"/>
          <w:szCs w:val="24"/>
          <w:lang w:eastAsia="fr-FR"/>
        </w:rPr>
      </w:pPr>
    </w:p>
    <w:p w:rsidR="00406513" w:rsidRDefault="00406513" w:rsidP="00406513">
      <w:pPr>
        <w:pStyle w:val="NoSpacing"/>
        <w:jc w:val="both"/>
        <w:rPr>
          <w:rFonts w:ascii="Calibri" w:hAnsi="Calibri" w:cs="Arial"/>
          <w:sz w:val="24"/>
          <w:szCs w:val="24"/>
          <w:lang w:eastAsia="fr-FR"/>
        </w:rPr>
      </w:pPr>
      <w:r w:rsidRPr="00406513">
        <w:rPr>
          <w:rFonts w:ascii="Calibri" w:hAnsi="Calibri" w:cs="Arial"/>
          <w:sz w:val="24"/>
          <w:szCs w:val="24"/>
          <w:lang w:eastAsia="fr-FR"/>
        </w:rPr>
        <w:t>In total, more than 2 000 people attended the celebration but some key participants can be identified. These include fifty delegates from Nigeria (Spouses of Ministers and State Governors, former Government Ministers and other distinguished guests), Representatives of the Parliamentarians and of the Paramount Chiefs, Religious leaders, Senior officers of Line Ministries, Heads of UN Agencies, donors, representatives of NGO partners and other concerned individuals. Finally, the participants to this important event included representatives from the adolescents and young people (300 out-of-school youths and 600 in-school pupils), key beneficiaries of the National Strategy.</w:t>
      </w:r>
    </w:p>
    <w:p w:rsidR="00406513" w:rsidRDefault="00406513" w:rsidP="00406513">
      <w:pPr>
        <w:pStyle w:val="NoSpacing"/>
        <w:jc w:val="both"/>
        <w:rPr>
          <w:rFonts w:ascii="Calibri" w:hAnsi="Calibri" w:cs="Arial"/>
          <w:sz w:val="24"/>
          <w:szCs w:val="24"/>
          <w:lang w:eastAsia="fr-FR"/>
        </w:rPr>
      </w:pPr>
    </w:p>
    <w:p w:rsidR="00406513" w:rsidRDefault="00406513" w:rsidP="00406513">
      <w:pPr>
        <w:pStyle w:val="NoSpacing"/>
        <w:jc w:val="both"/>
        <w:rPr>
          <w:rFonts w:ascii="Calibri" w:hAnsi="Calibri" w:cs="Arial"/>
          <w:i/>
          <w:sz w:val="24"/>
          <w:szCs w:val="24"/>
          <w:lang w:eastAsia="fr-FR"/>
        </w:rPr>
      </w:pPr>
      <w:r>
        <w:rPr>
          <w:rFonts w:ascii="Calibri" w:hAnsi="Calibri" w:cs="Arial"/>
          <w:sz w:val="24"/>
          <w:szCs w:val="24"/>
          <w:lang w:eastAsia="fr-FR"/>
        </w:rPr>
        <w:t>At the Launching ceremony of the National Strategy, on 13 May 2013, His Excellency the President indicated that: “</w:t>
      </w:r>
      <w:r w:rsidRPr="00A4412F">
        <w:rPr>
          <w:rFonts w:ascii="Calibri" w:hAnsi="Calibri" w:cs="Arial"/>
          <w:i/>
          <w:sz w:val="24"/>
          <w:szCs w:val="24"/>
          <w:lang w:eastAsia="fr-FR"/>
        </w:rPr>
        <w:t>The Government of Sierra Leone will make all efforts necessary to achieve the ambitious objectives that the National Strategy is setting.</w:t>
      </w:r>
      <w:r>
        <w:rPr>
          <w:rFonts w:ascii="Calibri" w:hAnsi="Calibri" w:cs="Arial"/>
          <w:i/>
          <w:sz w:val="24"/>
          <w:szCs w:val="24"/>
          <w:lang w:eastAsia="fr-FR"/>
        </w:rPr>
        <w:t xml:space="preserve"> (…) </w:t>
      </w:r>
      <w:r w:rsidRPr="00A4412F">
        <w:rPr>
          <w:rFonts w:ascii="Calibri" w:hAnsi="Calibri" w:cs="Arial"/>
          <w:i/>
          <w:sz w:val="24"/>
          <w:szCs w:val="24"/>
          <w:lang w:eastAsia="fr-FR"/>
        </w:rPr>
        <w:t>This strategy presents a multisectoral approach to empowering adolescents and young people, particularly girls. It involves all key stakeholders and present simple but ambitious solution to Teenage Pregnancy. But more than that, it is a commitment that we make for the younger generations.</w:t>
      </w:r>
      <w:r>
        <w:rPr>
          <w:rFonts w:ascii="Calibri" w:hAnsi="Calibri" w:cs="Arial"/>
          <w:i/>
          <w:sz w:val="24"/>
          <w:szCs w:val="24"/>
          <w:lang w:eastAsia="fr-FR"/>
        </w:rPr>
        <w:t>”</w:t>
      </w:r>
    </w:p>
    <w:p w:rsidR="00406513" w:rsidRDefault="00A00039" w:rsidP="00406513">
      <w:pPr>
        <w:pStyle w:val="NoSpacing"/>
        <w:jc w:val="both"/>
        <w:rPr>
          <w:rFonts w:ascii="Calibri" w:hAnsi="Calibri" w:cs="Arial"/>
          <w:sz w:val="24"/>
          <w:szCs w:val="24"/>
          <w:lang w:eastAsia="fr-FR"/>
        </w:rPr>
      </w:pPr>
      <w:r>
        <w:rPr>
          <w:rFonts w:ascii="Calibri" w:hAnsi="Calibri"/>
          <w:noProof/>
          <w:lang w:val="en-GB" w:eastAsia="en-GB"/>
        </w:rPr>
        <w:drawing>
          <wp:anchor distT="0" distB="0" distL="114300" distR="114300" simplePos="0" relativeHeight="251700224" behindDoc="0" locked="0" layoutInCell="1" allowOverlap="1" wp14:anchorId="01E42620" wp14:editId="1FACB064">
            <wp:simplePos x="0" y="0"/>
            <wp:positionH relativeFrom="column">
              <wp:posOffset>723900</wp:posOffset>
            </wp:positionH>
            <wp:positionV relativeFrom="paragraph">
              <wp:posOffset>80645</wp:posOffset>
            </wp:positionV>
            <wp:extent cx="5033645" cy="286575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719.jpg"/>
                    <pic:cNvPicPr/>
                  </pic:nvPicPr>
                  <pic:blipFill rotWithShape="1">
                    <a:blip r:embed="rId14" cstate="email">
                      <a:extLst>
                        <a:ext uri="{28A0092B-C50C-407E-A947-70E740481C1C}">
                          <a14:useLocalDpi xmlns:a14="http://schemas.microsoft.com/office/drawing/2010/main" val="0"/>
                        </a:ext>
                      </a:extLst>
                    </a:blip>
                    <a:srcRect t="7436" b="4636"/>
                    <a:stretch/>
                  </pic:blipFill>
                  <pic:spPr bwMode="auto">
                    <a:xfrm>
                      <a:off x="0" y="0"/>
                      <a:ext cx="5033645" cy="286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A00039" w:rsidRDefault="00A00039" w:rsidP="00406513">
      <w:pPr>
        <w:pStyle w:val="NoSpacing"/>
        <w:jc w:val="both"/>
        <w:rPr>
          <w:rFonts w:ascii="Calibri" w:hAnsi="Calibri" w:cs="Arial"/>
          <w:sz w:val="24"/>
          <w:szCs w:val="24"/>
          <w:lang w:eastAsia="fr-FR"/>
        </w:rPr>
      </w:pPr>
    </w:p>
    <w:p w:rsidR="00406513" w:rsidRDefault="00F30206" w:rsidP="00406513">
      <w:pPr>
        <w:pStyle w:val="NoSpacing"/>
        <w:jc w:val="both"/>
        <w:rPr>
          <w:rFonts w:ascii="Calibri" w:hAnsi="Calibri" w:cs="Arial"/>
          <w:sz w:val="24"/>
          <w:szCs w:val="24"/>
          <w:lang w:eastAsia="fr-FR"/>
        </w:rPr>
      </w:pPr>
      <w:r>
        <w:rPr>
          <w:rFonts w:ascii="Calibri" w:hAnsi="Calibri"/>
          <w:b/>
          <w:color w:val="943634" w:themeColor="accent2" w:themeShade="BF"/>
          <w:sz w:val="28"/>
          <w:szCs w:val="28"/>
        </w:rPr>
        <w:t>COORDINATING MECHANISMS OF THE NATIONAL STRATEGY</w:t>
      </w:r>
    </w:p>
    <w:p w:rsidR="00406513" w:rsidRDefault="00406513" w:rsidP="00406513">
      <w:pPr>
        <w:pStyle w:val="NoSpacing"/>
        <w:jc w:val="both"/>
        <w:rPr>
          <w:rFonts w:ascii="Calibri" w:hAnsi="Calibri" w:cs="Arial"/>
          <w:sz w:val="24"/>
          <w:szCs w:val="24"/>
          <w:lang w:eastAsia="fr-FR"/>
        </w:rPr>
      </w:pPr>
    </w:p>
    <w:p w:rsidR="00F30206" w:rsidRDefault="00AF66B3" w:rsidP="00AF66B3">
      <w:pPr>
        <w:pStyle w:val="NoSpacing"/>
        <w:jc w:val="both"/>
        <w:rPr>
          <w:rFonts w:ascii="Calibri" w:hAnsi="Calibri" w:cs="Arial"/>
          <w:sz w:val="24"/>
          <w:szCs w:val="24"/>
          <w:lang w:eastAsia="fr-FR"/>
        </w:rPr>
      </w:pPr>
      <w:r w:rsidRPr="00AF66B3">
        <w:rPr>
          <w:rFonts w:ascii="Calibri" w:hAnsi="Calibri" w:cs="Arial"/>
          <w:sz w:val="24"/>
          <w:szCs w:val="24"/>
          <w:lang w:eastAsia="fr-FR"/>
        </w:rPr>
        <w:t xml:space="preserve">In light of the large spectrum and heterogeneity of partners involved, the implementation of the National Strategy requires close coordination of all the stakeholders, internal communication as well as a detailed Monitoring and Evaluation system in place. </w:t>
      </w:r>
      <w:r w:rsidR="00F30206">
        <w:rPr>
          <w:rFonts w:ascii="Calibri" w:hAnsi="Calibri" w:cs="Arial"/>
          <w:sz w:val="24"/>
          <w:szCs w:val="24"/>
          <w:lang w:eastAsia="fr-FR"/>
        </w:rPr>
        <w:t>A set of coordinating mechanisms were put in place.</w:t>
      </w:r>
    </w:p>
    <w:p w:rsidR="00F30206" w:rsidRDefault="00F30206" w:rsidP="00AF66B3">
      <w:pPr>
        <w:pStyle w:val="NoSpacing"/>
        <w:jc w:val="both"/>
        <w:rPr>
          <w:rFonts w:ascii="Calibri" w:hAnsi="Calibri" w:cs="Arial"/>
          <w:sz w:val="24"/>
          <w:szCs w:val="24"/>
          <w:lang w:eastAsia="fr-FR"/>
        </w:rPr>
      </w:pPr>
    </w:p>
    <w:p w:rsidR="00F30206" w:rsidRPr="00F30206" w:rsidRDefault="00F30206" w:rsidP="00AF66B3">
      <w:pPr>
        <w:pStyle w:val="NoSpacing"/>
        <w:jc w:val="both"/>
        <w:rPr>
          <w:rFonts w:ascii="Calibri" w:hAnsi="Calibri" w:cs="Arial"/>
          <w:b/>
          <w:color w:val="008000"/>
          <w:sz w:val="24"/>
          <w:szCs w:val="24"/>
          <w:lang w:eastAsia="fr-FR"/>
        </w:rPr>
      </w:pPr>
      <w:r w:rsidRPr="00F30206">
        <w:rPr>
          <w:rFonts w:ascii="Calibri" w:hAnsi="Calibri" w:cs="Arial"/>
          <w:b/>
          <w:color w:val="008000"/>
          <w:sz w:val="24"/>
          <w:szCs w:val="24"/>
          <w:lang w:eastAsia="fr-FR"/>
        </w:rPr>
        <w:t>The National Secretariat</w:t>
      </w:r>
    </w:p>
    <w:p w:rsidR="00F30206" w:rsidRDefault="00F30206" w:rsidP="00AF66B3">
      <w:pPr>
        <w:pStyle w:val="NoSpacing"/>
        <w:jc w:val="both"/>
        <w:rPr>
          <w:rFonts w:ascii="Calibri" w:hAnsi="Calibri" w:cs="Arial"/>
          <w:sz w:val="24"/>
          <w:szCs w:val="24"/>
          <w:lang w:eastAsia="fr-FR"/>
        </w:rPr>
      </w:pPr>
    </w:p>
    <w:p w:rsidR="00F30206" w:rsidRDefault="00AF66B3" w:rsidP="00AF66B3">
      <w:pPr>
        <w:pStyle w:val="NoSpacing"/>
        <w:jc w:val="both"/>
        <w:rPr>
          <w:rFonts w:ascii="Calibri" w:hAnsi="Calibri" w:cs="Arial"/>
          <w:sz w:val="24"/>
          <w:szCs w:val="24"/>
          <w:lang w:eastAsia="fr-FR"/>
        </w:rPr>
      </w:pPr>
      <w:r w:rsidRPr="00AF66B3">
        <w:rPr>
          <w:rFonts w:ascii="Calibri" w:hAnsi="Calibri" w:cs="Arial"/>
          <w:sz w:val="24"/>
          <w:szCs w:val="24"/>
          <w:lang w:eastAsia="fr-FR"/>
        </w:rPr>
        <w:t>To guarantee daily coordination of the implementation of the Strategy’s activities, the Government of Sierra Leone has approved the creation of the National Secretariat for the Reduction of Teenage Pregnancy. This Secretariat is placed under the authority of the Multisectoral Coordinating Committee (involving all concerned Ministers as well as heads of UN Agencies), which defines its role and prerogatives and to which it reports on a quarterly basis. For day-to-day activities, the Secretariat is placed under the direct supervision of MOHS.</w:t>
      </w:r>
      <w:r>
        <w:rPr>
          <w:rFonts w:ascii="Calibri" w:hAnsi="Calibri" w:cs="Arial"/>
          <w:sz w:val="24"/>
          <w:szCs w:val="24"/>
          <w:lang w:eastAsia="fr-FR"/>
        </w:rPr>
        <w:t xml:space="preserve"> </w:t>
      </w:r>
    </w:p>
    <w:p w:rsidR="00F30206" w:rsidRDefault="00F30206" w:rsidP="00AF66B3">
      <w:pPr>
        <w:pStyle w:val="NoSpacing"/>
        <w:jc w:val="both"/>
        <w:rPr>
          <w:rFonts w:ascii="Calibri" w:hAnsi="Calibri" w:cs="Arial"/>
          <w:sz w:val="24"/>
          <w:szCs w:val="24"/>
          <w:lang w:eastAsia="fr-FR"/>
        </w:rPr>
      </w:pPr>
    </w:p>
    <w:p w:rsidR="00AF66B3" w:rsidRPr="00AF66B3" w:rsidRDefault="00F30206" w:rsidP="00AF66B3">
      <w:pPr>
        <w:pStyle w:val="NoSpacing"/>
        <w:jc w:val="both"/>
        <w:rPr>
          <w:rFonts w:ascii="Calibri" w:hAnsi="Calibri" w:cs="Arial"/>
          <w:sz w:val="24"/>
          <w:szCs w:val="24"/>
          <w:lang w:eastAsia="fr-FR"/>
        </w:rPr>
      </w:pPr>
      <w:r>
        <w:rPr>
          <w:rFonts w:ascii="Calibri" w:hAnsi="Calibri" w:cs="Arial"/>
          <w:sz w:val="24"/>
          <w:szCs w:val="24"/>
          <w:lang w:eastAsia="fr-FR"/>
        </w:rPr>
        <w:t xml:space="preserve">The Secretariat </w:t>
      </w:r>
      <w:r w:rsidR="00AF66B3">
        <w:rPr>
          <w:rFonts w:ascii="Calibri" w:hAnsi="Calibri" w:cs="Arial"/>
          <w:sz w:val="24"/>
          <w:szCs w:val="24"/>
          <w:lang w:eastAsia="fr-FR"/>
        </w:rPr>
        <w:t xml:space="preserve">is composed of one National Coordinator, Ms. Patricia A. Bah, who is providing overall supervision and guidance and directly liaises with all stakeholders, and of one Program Adviser, Mr. </w:t>
      </w:r>
      <w:r w:rsidR="005E186C">
        <w:rPr>
          <w:rFonts w:ascii="Calibri" w:hAnsi="Calibri" w:cs="Arial"/>
          <w:sz w:val="24"/>
          <w:szCs w:val="24"/>
          <w:lang w:eastAsia="fr-FR"/>
        </w:rPr>
        <w:t xml:space="preserve">Philippe Lust-Bianchi, whose responsibility is to assist the coordinator and ensuring the sound implementation of the partners’ activities within the framework of the National Strategy and guidance of the Multisectoral Coordinating Committee. </w:t>
      </w:r>
    </w:p>
    <w:p w:rsidR="00F30206" w:rsidRDefault="00F30206" w:rsidP="00F30206">
      <w:pPr>
        <w:pStyle w:val="NoSpacing"/>
        <w:jc w:val="both"/>
        <w:rPr>
          <w:rFonts w:ascii="Calibri" w:hAnsi="Calibri" w:cs="Arial"/>
          <w:b/>
          <w:color w:val="008000"/>
          <w:sz w:val="24"/>
          <w:szCs w:val="24"/>
          <w:lang w:eastAsia="fr-FR"/>
        </w:rPr>
      </w:pPr>
    </w:p>
    <w:p w:rsidR="00F30206" w:rsidRPr="00F30206" w:rsidRDefault="00F30206" w:rsidP="00F30206">
      <w:pPr>
        <w:pStyle w:val="NoSpacing"/>
        <w:jc w:val="both"/>
        <w:rPr>
          <w:rFonts w:ascii="Calibri" w:hAnsi="Calibri" w:cs="Arial"/>
          <w:b/>
          <w:color w:val="008000"/>
          <w:sz w:val="24"/>
          <w:szCs w:val="24"/>
          <w:lang w:eastAsia="fr-FR"/>
        </w:rPr>
      </w:pPr>
      <w:r w:rsidRPr="00F30206">
        <w:rPr>
          <w:rFonts w:ascii="Calibri" w:hAnsi="Calibri" w:cs="Arial"/>
          <w:b/>
          <w:color w:val="008000"/>
          <w:sz w:val="24"/>
          <w:szCs w:val="24"/>
          <w:lang w:eastAsia="fr-FR"/>
        </w:rPr>
        <w:t xml:space="preserve">The </w:t>
      </w:r>
      <w:r>
        <w:rPr>
          <w:rFonts w:ascii="Calibri" w:hAnsi="Calibri" w:cs="Arial"/>
          <w:b/>
          <w:color w:val="008000"/>
          <w:sz w:val="24"/>
          <w:szCs w:val="24"/>
          <w:lang w:eastAsia="fr-FR"/>
        </w:rPr>
        <w:t>Multisectoral Coordinating Committee</w:t>
      </w:r>
    </w:p>
    <w:p w:rsidR="00F30206" w:rsidRDefault="00F30206" w:rsidP="00F30206">
      <w:pPr>
        <w:pStyle w:val="NoSpacing"/>
        <w:jc w:val="both"/>
        <w:rPr>
          <w:rFonts w:ascii="Calibri" w:hAnsi="Calibri" w:cs="Arial"/>
          <w:sz w:val="24"/>
          <w:szCs w:val="24"/>
          <w:lang w:eastAsia="fr-FR"/>
        </w:rPr>
      </w:pPr>
    </w:p>
    <w:p w:rsidR="00F30206" w:rsidRPr="00F30206" w:rsidRDefault="00F30206" w:rsidP="00F30206">
      <w:pPr>
        <w:pStyle w:val="NoSpacing"/>
        <w:jc w:val="both"/>
        <w:rPr>
          <w:rFonts w:ascii="Calibri" w:hAnsi="Calibri" w:cs="Arial"/>
          <w:sz w:val="24"/>
          <w:szCs w:val="24"/>
          <w:lang w:eastAsia="fr-FR"/>
        </w:rPr>
      </w:pPr>
      <w:r>
        <w:rPr>
          <w:rFonts w:ascii="Calibri" w:hAnsi="Calibri" w:cs="Arial"/>
          <w:sz w:val="24"/>
          <w:szCs w:val="24"/>
          <w:lang w:eastAsia="fr-FR"/>
        </w:rPr>
        <w:t xml:space="preserve">The Multisectoral Coordinating Committee is the driving force of the National Strategy. </w:t>
      </w:r>
      <w:r w:rsidRPr="00F30206">
        <w:rPr>
          <w:rFonts w:ascii="Calibri" w:hAnsi="Calibri" w:cs="Arial"/>
          <w:sz w:val="24"/>
          <w:szCs w:val="24"/>
          <w:lang w:eastAsia="fr-FR"/>
        </w:rPr>
        <w:t xml:space="preserve">Its role is to provide policy guidance and direction, ensure effective inter-sectoral/inter-ministerial communication, support information sharing across all participating partners and monitor the progress of activities undertaken. The MCC </w:t>
      </w:r>
      <w:r>
        <w:rPr>
          <w:rFonts w:ascii="Calibri" w:hAnsi="Calibri" w:cs="Arial"/>
          <w:sz w:val="24"/>
          <w:szCs w:val="24"/>
          <w:lang w:eastAsia="fr-FR"/>
        </w:rPr>
        <w:t xml:space="preserve">also </w:t>
      </w:r>
      <w:r w:rsidRPr="00F30206">
        <w:rPr>
          <w:rFonts w:ascii="Calibri" w:hAnsi="Calibri" w:cs="Arial"/>
          <w:sz w:val="24"/>
          <w:szCs w:val="24"/>
          <w:lang w:eastAsia="fr-FR"/>
        </w:rPr>
        <w:t>plays a central role for resource mobilization, presenting proposals from partners to donors.</w:t>
      </w:r>
    </w:p>
    <w:p w:rsidR="00F30206" w:rsidRDefault="00F30206" w:rsidP="00F30206">
      <w:pPr>
        <w:pStyle w:val="NoSpacing"/>
        <w:jc w:val="both"/>
        <w:rPr>
          <w:rFonts w:ascii="Calibri" w:hAnsi="Calibri" w:cs="Arial"/>
          <w:sz w:val="24"/>
          <w:szCs w:val="24"/>
          <w:lang w:eastAsia="fr-FR"/>
        </w:rPr>
      </w:pPr>
    </w:p>
    <w:p w:rsidR="00F30206" w:rsidRDefault="00F30206" w:rsidP="00406513">
      <w:pPr>
        <w:pStyle w:val="NoSpacing"/>
        <w:jc w:val="both"/>
        <w:rPr>
          <w:rFonts w:ascii="Calibri" w:hAnsi="Calibri" w:cs="Arial"/>
          <w:sz w:val="24"/>
          <w:szCs w:val="24"/>
          <w:lang w:eastAsia="fr-FR"/>
        </w:rPr>
      </w:pPr>
      <w:r>
        <w:rPr>
          <w:rFonts w:ascii="Calibri" w:hAnsi="Calibri" w:cs="Arial"/>
          <w:sz w:val="24"/>
          <w:szCs w:val="24"/>
          <w:lang w:eastAsia="fr-FR"/>
        </w:rPr>
        <w:t>The MCC is composed of the c</w:t>
      </w:r>
      <w:r w:rsidRPr="00F30206">
        <w:rPr>
          <w:rFonts w:ascii="Calibri" w:hAnsi="Calibri" w:cs="Arial"/>
          <w:sz w:val="24"/>
          <w:szCs w:val="24"/>
          <w:lang w:eastAsia="fr-FR"/>
        </w:rPr>
        <w:t>oncerned Ministers</w:t>
      </w:r>
      <w:r>
        <w:rPr>
          <w:rFonts w:ascii="Calibri" w:hAnsi="Calibri" w:cs="Arial"/>
          <w:sz w:val="24"/>
          <w:szCs w:val="24"/>
          <w:lang w:eastAsia="fr-FR"/>
        </w:rPr>
        <w:t xml:space="preserve"> (MOHS, MSWGCA, MYA, MEST and MLGRD and when relevant, MOFED)</w:t>
      </w:r>
      <w:r w:rsidRPr="00F30206">
        <w:rPr>
          <w:rFonts w:ascii="Calibri" w:hAnsi="Calibri" w:cs="Arial"/>
          <w:sz w:val="24"/>
          <w:szCs w:val="24"/>
          <w:lang w:eastAsia="fr-FR"/>
        </w:rPr>
        <w:t xml:space="preserve">, heads of UN Agencies, donors, heads of NACSA and NAS as well as a representative of the NGOs. </w:t>
      </w:r>
      <w:r>
        <w:rPr>
          <w:rFonts w:ascii="Calibri" w:hAnsi="Calibri" w:cs="Arial"/>
          <w:sz w:val="24"/>
          <w:szCs w:val="24"/>
          <w:lang w:eastAsia="fr-FR"/>
        </w:rPr>
        <w:t xml:space="preserve">The first meeting of the MCC was held on the </w:t>
      </w:r>
      <w:r w:rsidR="00CB3DED">
        <w:rPr>
          <w:rFonts w:ascii="Calibri" w:hAnsi="Calibri" w:cs="Arial"/>
          <w:sz w:val="24"/>
          <w:szCs w:val="24"/>
          <w:lang w:eastAsia="fr-FR"/>
        </w:rPr>
        <w:t>9</w:t>
      </w:r>
      <w:r w:rsidR="00CB3DED" w:rsidRPr="00CB3DED">
        <w:rPr>
          <w:rFonts w:ascii="Calibri" w:hAnsi="Calibri" w:cs="Arial"/>
          <w:sz w:val="24"/>
          <w:szCs w:val="24"/>
          <w:vertAlign w:val="superscript"/>
          <w:lang w:eastAsia="fr-FR"/>
        </w:rPr>
        <w:t>th</w:t>
      </w:r>
      <w:r w:rsidR="00CB3DED">
        <w:rPr>
          <w:rFonts w:ascii="Calibri" w:hAnsi="Calibri" w:cs="Arial"/>
          <w:sz w:val="24"/>
          <w:szCs w:val="24"/>
          <w:lang w:eastAsia="fr-FR"/>
        </w:rPr>
        <w:t xml:space="preserve"> of July and was chaired by the Minister of Finance and Economic Development. </w:t>
      </w:r>
    </w:p>
    <w:p w:rsidR="00F30206" w:rsidRDefault="00F30206" w:rsidP="00406513">
      <w:pPr>
        <w:pStyle w:val="NoSpacing"/>
        <w:jc w:val="both"/>
        <w:rPr>
          <w:rFonts w:ascii="Calibri" w:hAnsi="Calibri" w:cs="Arial"/>
          <w:sz w:val="24"/>
          <w:szCs w:val="24"/>
          <w:lang w:eastAsia="fr-FR"/>
        </w:rPr>
      </w:pPr>
    </w:p>
    <w:p w:rsidR="00CB3DED" w:rsidRPr="00F30206" w:rsidRDefault="00CB3DED" w:rsidP="00CB3DED">
      <w:pPr>
        <w:pStyle w:val="NoSpacing"/>
        <w:jc w:val="both"/>
        <w:rPr>
          <w:rFonts w:ascii="Calibri" w:hAnsi="Calibri" w:cs="Arial"/>
          <w:b/>
          <w:color w:val="008000"/>
          <w:sz w:val="24"/>
          <w:szCs w:val="24"/>
          <w:lang w:eastAsia="fr-FR"/>
        </w:rPr>
      </w:pPr>
      <w:r w:rsidRPr="00F30206">
        <w:rPr>
          <w:rFonts w:ascii="Calibri" w:hAnsi="Calibri" w:cs="Arial"/>
          <w:b/>
          <w:color w:val="008000"/>
          <w:sz w:val="24"/>
          <w:szCs w:val="24"/>
          <w:lang w:eastAsia="fr-FR"/>
        </w:rPr>
        <w:t xml:space="preserve">The </w:t>
      </w:r>
      <w:r>
        <w:rPr>
          <w:rFonts w:ascii="Calibri" w:hAnsi="Calibri" w:cs="Arial"/>
          <w:b/>
          <w:color w:val="008000"/>
          <w:sz w:val="24"/>
          <w:szCs w:val="24"/>
          <w:lang w:eastAsia="fr-FR"/>
        </w:rPr>
        <w:t>Multisectoral Coordinating Committee</w:t>
      </w:r>
    </w:p>
    <w:p w:rsidR="00CB3DED" w:rsidRDefault="00CB3DED" w:rsidP="00CB3DED">
      <w:pPr>
        <w:pStyle w:val="NoSpacing"/>
        <w:jc w:val="both"/>
        <w:rPr>
          <w:rFonts w:ascii="Calibri" w:hAnsi="Calibri" w:cs="Arial"/>
          <w:sz w:val="24"/>
          <w:szCs w:val="24"/>
          <w:lang w:eastAsia="fr-FR"/>
        </w:rPr>
      </w:pPr>
    </w:p>
    <w:p w:rsidR="00CB3DED" w:rsidRDefault="00CB3DED" w:rsidP="00CB3DED">
      <w:pPr>
        <w:pStyle w:val="NoSpacing"/>
        <w:jc w:val="both"/>
        <w:rPr>
          <w:rFonts w:ascii="Calibri" w:hAnsi="Calibri" w:cs="Arial"/>
          <w:sz w:val="24"/>
          <w:szCs w:val="24"/>
          <w:lang w:eastAsia="fr-FR"/>
        </w:rPr>
      </w:pPr>
      <w:r>
        <w:rPr>
          <w:rFonts w:ascii="Calibri" w:hAnsi="Calibri" w:cs="Arial"/>
          <w:sz w:val="24"/>
          <w:szCs w:val="24"/>
          <w:lang w:eastAsia="fr-FR"/>
        </w:rPr>
        <w:t xml:space="preserve">The </w:t>
      </w:r>
      <w:r w:rsidRPr="00CB3DED">
        <w:rPr>
          <w:rFonts w:ascii="Calibri" w:hAnsi="Calibri" w:cs="Arial"/>
          <w:sz w:val="24"/>
          <w:szCs w:val="24"/>
          <w:lang w:eastAsia="fr-FR"/>
        </w:rPr>
        <w:t>Multisectoral Technical Committee</w:t>
      </w:r>
      <w:r>
        <w:rPr>
          <w:rFonts w:ascii="Calibri" w:hAnsi="Calibri" w:cs="Arial"/>
          <w:sz w:val="24"/>
          <w:szCs w:val="24"/>
          <w:lang w:eastAsia="fr-FR"/>
        </w:rPr>
        <w:t xml:space="preserve"> is a forum for all partners to exchange on technical matters. </w:t>
      </w:r>
      <w:r w:rsidRPr="00CB3DED">
        <w:rPr>
          <w:rFonts w:ascii="Calibri" w:hAnsi="Calibri" w:cs="Arial"/>
          <w:sz w:val="24"/>
          <w:szCs w:val="24"/>
          <w:lang w:eastAsia="fr-FR"/>
        </w:rPr>
        <w:t xml:space="preserve">Its role is to provide technical guidance, monitor implementation of activities ensuring harmony and complementarity of interventions. Facilitates sharing of technical information across sectors and all participating organizations. The MTC also develops concrete proposals to be presented to the MCC. </w:t>
      </w:r>
      <w:r>
        <w:rPr>
          <w:rFonts w:ascii="Calibri" w:hAnsi="Calibri" w:cs="Arial"/>
          <w:sz w:val="24"/>
          <w:szCs w:val="24"/>
          <w:lang w:eastAsia="fr-FR"/>
        </w:rPr>
        <w:t>The MCC is composed of</w:t>
      </w:r>
      <w:r w:rsidRPr="00CB3DED">
        <w:rPr>
          <w:rFonts w:ascii="Calibri" w:hAnsi="Calibri" w:cs="Arial"/>
          <w:sz w:val="24"/>
          <w:szCs w:val="24"/>
          <w:lang w:eastAsia="fr-FR"/>
        </w:rPr>
        <w:t xml:space="preserve"> Ministry focal points, MDAs, UN Agencies, NGOs, Civil Society, Youth Association. The MTC meets monthly and is chaired by the Natio</w:t>
      </w:r>
      <w:r>
        <w:rPr>
          <w:rFonts w:ascii="Calibri" w:hAnsi="Calibri" w:cs="Arial"/>
          <w:sz w:val="24"/>
          <w:szCs w:val="24"/>
          <w:lang w:eastAsia="fr-FR"/>
        </w:rPr>
        <w:t xml:space="preserve">nal Secretariat of the Strategy. Three meetings of the MTC were organized so far. </w:t>
      </w:r>
    </w:p>
    <w:p w:rsidR="00203B42" w:rsidRDefault="00203B42" w:rsidP="00CB3DED">
      <w:pPr>
        <w:pStyle w:val="NoSpacing"/>
        <w:jc w:val="both"/>
        <w:rPr>
          <w:rFonts w:ascii="Calibri" w:hAnsi="Calibri" w:cs="Arial"/>
          <w:sz w:val="24"/>
          <w:szCs w:val="24"/>
          <w:lang w:eastAsia="fr-FR"/>
        </w:rPr>
      </w:pPr>
    </w:p>
    <w:p w:rsidR="00203B42" w:rsidRDefault="00203B42" w:rsidP="00CB3DED">
      <w:pPr>
        <w:pStyle w:val="NoSpacing"/>
        <w:jc w:val="both"/>
        <w:rPr>
          <w:rFonts w:ascii="Calibri" w:hAnsi="Calibri" w:cs="Arial"/>
          <w:sz w:val="24"/>
          <w:szCs w:val="24"/>
          <w:lang w:eastAsia="fr-FR"/>
        </w:rPr>
      </w:pPr>
    </w:p>
    <w:p w:rsidR="00203B42" w:rsidRDefault="00203B42" w:rsidP="00CB3DED">
      <w:pPr>
        <w:pStyle w:val="NoSpacing"/>
        <w:jc w:val="both"/>
        <w:rPr>
          <w:rFonts w:ascii="Calibri" w:hAnsi="Calibri" w:cs="Arial"/>
          <w:sz w:val="24"/>
          <w:szCs w:val="24"/>
          <w:lang w:eastAsia="fr-FR"/>
        </w:rPr>
      </w:pPr>
      <w:r>
        <w:rPr>
          <w:rFonts w:ascii="Calibri" w:hAnsi="Calibri"/>
          <w:noProof/>
          <w:lang w:val="en-GB" w:eastAsia="en-GB"/>
        </w:rPr>
        <w:drawing>
          <wp:anchor distT="0" distB="0" distL="114300" distR="114300" simplePos="0" relativeHeight="251702272" behindDoc="0" locked="0" layoutInCell="1" allowOverlap="1" wp14:anchorId="75EF3EFF" wp14:editId="7D7886C2">
            <wp:simplePos x="0" y="0"/>
            <wp:positionH relativeFrom="margin">
              <wp:posOffset>1485900</wp:posOffset>
            </wp:positionH>
            <wp:positionV relativeFrom="paragraph">
              <wp:posOffset>84455</wp:posOffset>
            </wp:positionV>
            <wp:extent cx="3172460" cy="2463165"/>
            <wp:effectExtent l="0" t="0" r="254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JPG"/>
                    <pic:cNvPicPr/>
                  </pic:nvPicPr>
                  <pic:blipFill rotWithShape="1">
                    <a:blip r:embed="rId15">
                      <a:extLst>
                        <a:ext uri="{28A0092B-C50C-407E-A947-70E740481C1C}">
                          <a14:useLocalDpi xmlns:a14="http://schemas.microsoft.com/office/drawing/2010/main" val="0"/>
                        </a:ext>
                      </a:extLst>
                    </a:blip>
                    <a:srcRect l="5560" t="53383" r="49760" b="360"/>
                    <a:stretch/>
                  </pic:blipFill>
                  <pic:spPr bwMode="auto">
                    <a:xfrm>
                      <a:off x="0" y="0"/>
                      <a:ext cx="3172460" cy="246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B42" w:rsidRDefault="00203B42" w:rsidP="00CB3DED">
      <w:pPr>
        <w:pStyle w:val="NoSpacing"/>
        <w:jc w:val="both"/>
        <w:rPr>
          <w:rFonts w:ascii="Calibri" w:hAnsi="Calibri" w:cs="Arial"/>
          <w:sz w:val="24"/>
          <w:szCs w:val="24"/>
          <w:lang w:eastAsia="fr-FR"/>
        </w:rPr>
      </w:pPr>
    </w:p>
    <w:p w:rsidR="00203B42" w:rsidRDefault="00203B42" w:rsidP="00CB3DED">
      <w:pPr>
        <w:pStyle w:val="NoSpacing"/>
        <w:jc w:val="both"/>
        <w:rPr>
          <w:rFonts w:ascii="Calibri" w:hAnsi="Calibri" w:cs="Arial"/>
          <w:sz w:val="24"/>
          <w:szCs w:val="24"/>
          <w:lang w:eastAsia="fr-FR"/>
        </w:rPr>
      </w:pPr>
    </w:p>
    <w:p w:rsidR="00203B42" w:rsidRDefault="00203B42" w:rsidP="00CB3DED">
      <w:pPr>
        <w:pStyle w:val="NoSpacing"/>
        <w:jc w:val="both"/>
        <w:rPr>
          <w:rFonts w:ascii="Calibri" w:hAnsi="Calibri" w:cs="Arial"/>
          <w:sz w:val="24"/>
          <w:szCs w:val="24"/>
          <w:lang w:eastAsia="fr-FR"/>
        </w:rPr>
      </w:pPr>
    </w:p>
    <w:p w:rsidR="00203B42" w:rsidRDefault="00203B42" w:rsidP="00CB3DED">
      <w:pPr>
        <w:pStyle w:val="NoSpacing"/>
        <w:jc w:val="both"/>
        <w:rPr>
          <w:rFonts w:ascii="Calibri" w:hAnsi="Calibri" w:cs="Arial"/>
          <w:sz w:val="24"/>
          <w:szCs w:val="24"/>
          <w:lang w:eastAsia="fr-FR"/>
        </w:rPr>
      </w:pPr>
    </w:p>
    <w:p w:rsidR="00203B42" w:rsidRPr="00CB3DED" w:rsidRDefault="00203B42" w:rsidP="00CB3DED">
      <w:pPr>
        <w:pStyle w:val="NoSpacing"/>
        <w:jc w:val="both"/>
        <w:rPr>
          <w:rFonts w:ascii="Calibri" w:hAnsi="Calibri" w:cs="Arial"/>
          <w:sz w:val="24"/>
          <w:szCs w:val="24"/>
          <w:lang w:eastAsia="fr-FR"/>
        </w:rPr>
      </w:pPr>
    </w:p>
    <w:p w:rsidR="00CB3DED" w:rsidRDefault="00CB3DED" w:rsidP="00406513">
      <w:pPr>
        <w:pStyle w:val="NoSpacing"/>
        <w:jc w:val="both"/>
        <w:rPr>
          <w:rFonts w:ascii="Calibri" w:hAnsi="Calibri" w:cs="Arial"/>
          <w:sz w:val="24"/>
          <w:szCs w:val="24"/>
          <w:lang w:eastAsia="fr-FR"/>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203B42" w:rsidRDefault="00203B42" w:rsidP="005E186C">
      <w:pPr>
        <w:pStyle w:val="NoSpacing"/>
        <w:jc w:val="both"/>
        <w:rPr>
          <w:rFonts w:ascii="Calibri" w:hAnsi="Calibri"/>
          <w:b/>
          <w:color w:val="943634" w:themeColor="accent2" w:themeShade="BF"/>
          <w:sz w:val="28"/>
          <w:szCs w:val="28"/>
        </w:rPr>
      </w:pPr>
    </w:p>
    <w:p w:rsidR="005E186C" w:rsidRDefault="00F30206" w:rsidP="005E186C">
      <w:pPr>
        <w:pStyle w:val="NoSpacing"/>
        <w:jc w:val="both"/>
        <w:rPr>
          <w:rFonts w:ascii="Calibri" w:hAnsi="Calibri" w:cs="Arial"/>
          <w:sz w:val="24"/>
          <w:szCs w:val="24"/>
          <w:lang w:eastAsia="fr-FR"/>
        </w:rPr>
      </w:pPr>
      <w:r>
        <w:rPr>
          <w:rFonts w:ascii="Calibri" w:hAnsi="Calibri"/>
          <w:b/>
          <w:color w:val="943634" w:themeColor="accent2" w:themeShade="BF"/>
          <w:sz w:val="28"/>
          <w:szCs w:val="28"/>
        </w:rPr>
        <w:t xml:space="preserve">KEY </w:t>
      </w:r>
      <w:r w:rsidR="00CB3DED">
        <w:rPr>
          <w:rFonts w:ascii="Calibri" w:hAnsi="Calibri"/>
          <w:b/>
          <w:color w:val="943634" w:themeColor="accent2" w:themeShade="BF"/>
          <w:sz w:val="28"/>
          <w:szCs w:val="28"/>
        </w:rPr>
        <w:t>ACTIVITIES IMPLEMENTED SO FAR</w:t>
      </w:r>
    </w:p>
    <w:p w:rsidR="00203B42" w:rsidRDefault="00203B42" w:rsidP="00406513">
      <w:pPr>
        <w:pStyle w:val="NoSpacing"/>
        <w:jc w:val="both"/>
        <w:rPr>
          <w:rFonts w:ascii="Calibri" w:hAnsi="Calibri" w:cs="Arial"/>
          <w:sz w:val="24"/>
          <w:szCs w:val="24"/>
          <w:lang w:eastAsia="fr-FR"/>
        </w:rPr>
      </w:pPr>
    </w:p>
    <w:p w:rsidR="00203B42" w:rsidRDefault="00203B42" w:rsidP="00406513">
      <w:pPr>
        <w:pStyle w:val="NoSpacing"/>
        <w:jc w:val="both"/>
        <w:rPr>
          <w:rFonts w:ascii="Calibri" w:hAnsi="Calibri" w:cs="Arial"/>
          <w:sz w:val="24"/>
          <w:szCs w:val="24"/>
          <w:lang w:eastAsia="fr-FR"/>
        </w:rPr>
      </w:pPr>
      <w:r>
        <w:rPr>
          <w:rFonts w:ascii="Calibri" w:hAnsi="Calibri" w:cs="Arial"/>
          <w:sz w:val="24"/>
          <w:szCs w:val="24"/>
          <w:lang w:eastAsia="fr-FR"/>
        </w:rPr>
        <w:t xml:space="preserve">Further to the launching of the National Strategy, all partners kick started the implementation of targeted activities aiming at reducing the prevalence of Teenage Pregnancy. These cover all the spectrum of sectors highlighted in the Strategy document (Health, Social Protection, Education, Access to Justice, Youth empowerment and Employment, etc.) and include: an ambitious training program on Youth-friendly services for health workers, outreach programs for adolescents and young people, community mobilization and generational dialogues, etc. </w:t>
      </w:r>
    </w:p>
    <w:p w:rsidR="00203B42" w:rsidRDefault="00203B42" w:rsidP="00406513">
      <w:pPr>
        <w:pStyle w:val="NoSpacing"/>
        <w:jc w:val="both"/>
        <w:rPr>
          <w:rFonts w:ascii="Calibri" w:hAnsi="Calibri" w:cs="Arial"/>
          <w:sz w:val="24"/>
          <w:szCs w:val="24"/>
          <w:lang w:eastAsia="fr-FR"/>
        </w:rPr>
      </w:pPr>
    </w:p>
    <w:p w:rsidR="00203B42" w:rsidRDefault="00203B42" w:rsidP="00406513">
      <w:pPr>
        <w:pStyle w:val="NoSpacing"/>
        <w:jc w:val="both"/>
        <w:rPr>
          <w:rFonts w:ascii="Calibri" w:hAnsi="Calibri" w:cs="Arial"/>
          <w:sz w:val="24"/>
          <w:szCs w:val="24"/>
          <w:lang w:eastAsia="fr-FR"/>
        </w:rPr>
      </w:pPr>
      <w:r>
        <w:rPr>
          <w:rFonts w:ascii="Calibri" w:hAnsi="Calibri" w:cs="Arial"/>
          <w:sz w:val="24"/>
          <w:szCs w:val="24"/>
          <w:lang w:eastAsia="fr-FR"/>
        </w:rPr>
        <w:t xml:space="preserve">The National Secretariat is currently collecting reports from the different partners to be able to provide a picture of the first results. The National Secretariat is however in a position to report on the </w:t>
      </w:r>
      <w:r w:rsidR="00C27BCA">
        <w:rPr>
          <w:rFonts w:ascii="Calibri" w:hAnsi="Calibri" w:cs="Arial"/>
          <w:sz w:val="24"/>
          <w:szCs w:val="24"/>
          <w:lang w:eastAsia="fr-FR"/>
        </w:rPr>
        <w:t>activities it directly implemented:</w:t>
      </w:r>
    </w:p>
    <w:p w:rsidR="00203B42" w:rsidRDefault="00203B42" w:rsidP="00406513">
      <w:pPr>
        <w:pStyle w:val="NoSpacing"/>
        <w:jc w:val="both"/>
        <w:rPr>
          <w:rFonts w:ascii="Calibri" w:hAnsi="Calibri" w:cs="Arial"/>
          <w:sz w:val="24"/>
          <w:szCs w:val="24"/>
          <w:lang w:eastAsia="fr-FR"/>
        </w:rPr>
      </w:pPr>
    </w:p>
    <w:p w:rsidR="00A00039" w:rsidRDefault="00A00039" w:rsidP="00A00039">
      <w:pPr>
        <w:pStyle w:val="NoSpacing"/>
        <w:numPr>
          <w:ilvl w:val="0"/>
          <w:numId w:val="32"/>
        </w:numPr>
        <w:jc w:val="both"/>
        <w:rPr>
          <w:rFonts w:ascii="Calibri" w:hAnsi="Calibri" w:cs="Arial"/>
          <w:b/>
          <w:color w:val="365F91" w:themeColor="accent1" w:themeShade="BF"/>
          <w:sz w:val="24"/>
          <w:szCs w:val="24"/>
          <w:lang w:eastAsia="fr-FR"/>
        </w:rPr>
      </w:pPr>
      <w:r>
        <w:rPr>
          <w:rFonts w:ascii="Calibri" w:hAnsi="Calibri" w:cs="Arial"/>
          <w:b/>
          <w:color w:val="365F91" w:themeColor="accent1" w:themeShade="BF"/>
          <w:sz w:val="24"/>
          <w:szCs w:val="24"/>
          <w:lang w:eastAsia="fr-FR"/>
        </w:rPr>
        <w:t>Rollout of the National Strategy to the Provinces</w:t>
      </w:r>
    </w:p>
    <w:p w:rsidR="00A00039" w:rsidRDefault="00A00039" w:rsidP="00A00039">
      <w:pPr>
        <w:pStyle w:val="NoSpacing"/>
        <w:jc w:val="both"/>
        <w:rPr>
          <w:rFonts w:ascii="Calibri" w:hAnsi="Calibri" w:cs="Arial"/>
          <w:b/>
          <w:color w:val="365F91" w:themeColor="accent1" w:themeShade="BF"/>
          <w:sz w:val="24"/>
          <w:szCs w:val="24"/>
          <w:lang w:eastAsia="fr-FR"/>
        </w:rPr>
      </w:pPr>
    </w:p>
    <w:p w:rsidR="00A00039" w:rsidRPr="00CA2B2D" w:rsidRDefault="00A00039" w:rsidP="00A00039">
      <w:pPr>
        <w:pStyle w:val="NoSpacing"/>
        <w:jc w:val="both"/>
        <w:rPr>
          <w:rFonts w:ascii="Calibri" w:hAnsi="Calibri" w:cs="Arial"/>
          <w:sz w:val="24"/>
          <w:szCs w:val="24"/>
          <w:lang w:eastAsia="fr-FR"/>
        </w:rPr>
      </w:pPr>
      <w:r w:rsidRPr="00CA2B2D">
        <w:rPr>
          <w:rFonts w:ascii="Calibri" w:hAnsi="Calibri" w:cs="Arial"/>
          <w:sz w:val="24"/>
          <w:szCs w:val="24"/>
          <w:lang w:eastAsia="fr-FR"/>
        </w:rPr>
        <w:t>The Secretariat and its partners organized the rollout of the Strategy in Bo (11th July), Kenema (13th) and Makeni (15th), with support from UNFPA, WHO and UNICEF</w:t>
      </w:r>
      <w:r>
        <w:rPr>
          <w:rFonts w:ascii="Calibri" w:hAnsi="Calibri" w:cs="Arial"/>
          <w:sz w:val="24"/>
          <w:szCs w:val="24"/>
          <w:lang w:eastAsia="fr-FR"/>
        </w:rPr>
        <w:t xml:space="preserve">. </w:t>
      </w:r>
      <w:r w:rsidRPr="00CA2B2D">
        <w:rPr>
          <w:rFonts w:ascii="Calibri" w:hAnsi="Calibri" w:cs="Arial"/>
          <w:sz w:val="24"/>
          <w:szCs w:val="24"/>
          <w:lang w:eastAsia="fr-FR"/>
        </w:rPr>
        <w:t>This also gave the opportunity to celebrate the World Population Day, which focused this year on Adol</w:t>
      </w:r>
      <w:r>
        <w:rPr>
          <w:rFonts w:ascii="Calibri" w:hAnsi="Calibri" w:cs="Arial"/>
          <w:sz w:val="24"/>
          <w:szCs w:val="24"/>
          <w:lang w:eastAsia="fr-FR"/>
        </w:rPr>
        <w:t>escent</w:t>
      </w:r>
      <w:r w:rsidRPr="00CA2B2D">
        <w:rPr>
          <w:rFonts w:ascii="Calibri" w:hAnsi="Calibri" w:cs="Arial"/>
          <w:sz w:val="24"/>
          <w:szCs w:val="24"/>
          <w:lang w:eastAsia="fr-FR"/>
        </w:rPr>
        <w:t xml:space="preserve"> Pregnancy</w:t>
      </w:r>
      <w:r>
        <w:rPr>
          <w:rFonts w:ascii="Calibri" w:hAnsi="Calibri" w:cs="Arial"/>
          <w:sz w:val="24"/>
          <w:szCs w:val="24"/>
          <w:lang w:eastAsia="fr-FR"/>
        </w:rPr>
        <w:t xml:space="preserve"> as well as to disseminate the Standards on Adolescent and Youth-Friendly Services developed by MOHS and WHO. </w:t>
      </w:r>
    </w:p>
    <w:p w:rsidR="00A00039" w:rsidRDefault="00A00039" w:rsidP="00A00039">
      <w:pPr>
        <w:pStyle w:val="NoSpacing"/>
        <w:jc w:val="both"/>
        <w:rPr>
          <w:rFonts w:ascii="Calibri" w:hAnsi="Calibri" w:cs="Arial"/>
          <w:sz w:val="24"/>
          <w:szCs w:val="24"/>
          <w:lang w:eastAsia="fr-FR"/>
        </w:rPr>
      </w:pPr>
    </w:p>
    <w:p w:rsidR="00A00039" w:rsidRPr="00CA2B2D" w:rsidRDefault="00A00039" w:rsidP="00A00039">
      <w:pPr>
        <w:pStyle w:val="NoSpacing"/>
        <w:jc w:val="both"/>
        <w:rPr>
          <w:rFonts w:ascii="Calibri" w:hAnsi="Calibri" w:cs="Arial"/>
          <w:sz w:val="24"/>
          <w:szCs w:val="24"/>
          <w:lang w:eastAsia="fr-FR"/>
        </w:rPr>
      </w:pPr>
      <w:r>
        <w:rPr>
          <w:rFonts w:ascii="Calibri" w:hAnsi="Calibri" w:cs="Arial"/>
          <w:sz w:val="24"/>
          <w:szCs w:val="24"/>
          <w:lang w:eastAsia="fr-FR"/>
        </w:rPr>
        <w:t xml:space="preserve">The </w:t>
      </w:r>
      <w:r w:rsidRPr="00CA2B2D">
        <w:rPr>
          <w:rFonts w:ascii="Calibri" w:hAnsi="Calibri" w:cs="Arial"/>
          <w:sz w:val="24"/>
          <w:szCs w:val="24"/>
          <w:lang w:eastAsia="fr-FR"/>
        </w:rPr>
        <w:t>Keynote addresses were given by H.E. the First Lady and by H.E. the Wife of the Vice-President</w:t>
      </w:r>
      <w:r>
        <w:rPr>
          <w:rFonts w:ascii="Calibri" w:hAnsi="Calibri" w:cs="Arial"/>
          <w:sz w:val="24"/>
          <w:szCs w:val="24"/>
          <w:lang w:eastAsia="fr-FR"/>
        </w:rPr>
        <w:t xml:space="preserve"> and k</w:t>
      </w:r>
      <w:r w:rsidRPr="00CA2B2D">
        <w:rPr>
          <w:rFonts w:ascii="Calibri" w:hAnsi="Calibri" w:cs="Arial"/>
          <w:sz w:val="24"/>
          <w:szCs w:val="24"/>
          <w:lang w:eastAsia="fr-FR"/>
        </w:rPr>
        <w:t>ey national stakeholders</w:t>
      </w:r>
      <w:r>
        <w:rPr>
          <w:rFonts w:ascii="Calibri" w:hAnsi="Calibri" w:cs="Arial"/>
          <w:sz w:val="24"/>
          <w:szCs w:val="24"/>
          <w:lang w:eastAsia="fr-FR"/>
        </w:rPr>
        <w:t xml:space="preserve"> participated in the event</w:t>
      </w:r>
      <w:r w:rsidRPr="00CA2B2D">
        <w:rPr>
          <w:rFonts w:ascii="Calibri" w:hAnsi="Calibri" w:cs="Arial"/>
          <w:sz w:val="24"/>
          <w:szCs w:val="24"/>
          <w:lang w:eastAsia="fr-FR"/>
        </w:rPr>
        <w:t xml:space="preserve"> (including MOHS, MSWGCA, MLGRD, MEST, MOFED) a</w:t>
      </w:r>
      <w:r>
        <w:rPr>
          <w:rFonts w:ascii="Calibri" w:hAnsi="Calibri" w:cs="Arial"/>
          <w:sz w:val="24"/>
          <w:szCs w:val="24"/>
          <w:lang w:eastAsia="fr-FR"/>
        </w:rPr>
        <w:t xml:space="preserve">s well as </w:t>
      </w:r>
      <w:r w:rsidRPr="00CA2B2D">
        <w:rPr>
          <w:rFonts w:ascii="Calibri" w:hAnsi="Calibri" w:cs="Arial"/>
          <w:sz w:val="24"/>
          <w:szCs w:val="24"/>
          <w:lang w:eastAsia="fr-FR"/>
        </w:rPr>
        <w:t>regional authorities (Mayors of Reg</w:t>
      </w:r>
      <w:r>
        <w:rPr>
          <w:rFonts w:ascii="Calibri" w:hAnsi="Calibri" w:cs="Arial"/>
          <w:sz w:val="24"/>
          <w:szCs w:val="24"/>
          <w:lang w:eastAsia="fr-FR"/>
        </w:rPr>
        <w:t>ional</w:t>
      </w:r>
      <w:r w:rsidRPr="00CA2B2D">
        <w:rPr>
          <w:rFonts w:ascii="Calibri" w:hAnsi="Calibri" w:cs="Arial"/>
          <w:sz w:val="24"/>
          <w:szCs w:val="24"/>
          <w:lang w:eastAsia="fr-FR"/>
        </w:rPr>
        <w:t xml:space="preserve"> H</w:t>
      </w:r>
      <w:r>
        <w:rPr>
          <w:rFonts w:ascii="Calibri" w:hAnsi="Calibri" w:cs="Arial"/>
          <w:sz w:val="24"/>
          <w:szCs w:val="24"/>
          <w:lang w:eastAsia="fr-FR"/>
        </w:rPr>
        <w:t>eadquarter</w:t>
      </w:r>
      <w:r w:rsidRPr="00CA2B2D">
        <w:rPr>
          <w:rFonts w:ascii="Calibri" w:hAnsi="Calibri" w:cs="Arial"/>
          <w:sz w:val="24"/>
          <w:szCs w:val="24"/>
          <w:lang w:eastAsia="fr-FR"/>
        </w:rPr>
        <w:t xml:space="preserve"> Towns, Regional Min</w:t>
      </w:r>
      <w:r>
        <w:rPr>
          <w:rFonts w:ascii="Calibri" w:hAnsi="Calibri" w:cs="Arial"/>
          <w:sz w:val="24"/>
          <w:szCs w:val="24"/>
          <w:lang w:eastAsia="fr-FR"/>
        </w:rPr>
        <w:t xml:space="preserve">isters, DMOs and districts officers of Ministries). </w:t>
      </w:r>
    </w:p>
    <w:p w:rsidR="00A00039" w:rsidRDefault="00A00039" w:rsidP="00A00039">
      <w:pPr>
        <w:pStyle w:val="NoSpacing"/>
        <w:jc w:val="both"/>
        <w:rPr>
          <w:rFonts w:ascii="Calibri" w:hAnsi="Calibri" w:cs="Arial"/>
          <w:sz w:val="24"/>
          <w:szCs w:val="24"/>
          <w:lang w:eastAsia="fr-FR"/>
        </w:rPr>
      </w:pPr>
      <w:r w:rsidRPr="00CA2B2D">
        <w:rPr>
          <w:rFonts w:ascii="Calibri" w:hAnsi="Calibri" w:cs="Arial"/>
          <w:sz w:val="24"/>
          <w:szCs w:val="24"/>
          <w:lang w:eastAsia="fr-FR"/>
        </w:rPr>
        <w:t xml:space="preserve"> </w:t>
      </w:r>
    </w:p>
    <w:p w:rsidR="00A00039" w:rsidRPr="0017330A" w:rsidRDefault="00A00039" w:rsidP="00A00039">
      <w:pPr>
        <w:pStyle w:val="NoSpacing"/>
        <w:jc w:val="both"/>
        <w:rPr>
          <w:rFonts w:ascii="Calibri" w:hAnsi="Calibri" w:cs="Arial"/>
          <w:sz w:val="24"/>
          <w:szCs w:val="24"/>
          <w:lang w:eastAsia="fr-FR"/>
        </w:rPr>
      </w:pPr>
      <w:r>
        <w:rPr>
          <w:rFonts w:ascii="Calibri" w:hAnsi="Calibri" w:cs="Arial"/>
          <w:sz w:val="24"/>
          <w:szCs w:val="24"/>
          <w:lang w:eastAsia="fr-FR"/>
        </w:rPr>
        <w:t>The following lessons-learned can be drawn from the celebrations</w:t>
      </w:r>
      <w:r w:rsidRPr="0017330A">
        <w:rPr>
          <w:rFonts w:ascii="Calibri" w:hAnsi="Calibri" w:cs="Arial"/>
          <w:sz w:val="24"/>
          <w:szCs w:val="24"/>
          <w:lang w:eastAsia="fr-FR"/>
        </w:rPr>
        <w:t>:</w:t>
      </w:r>
    </w:p>
    <w:p w:rsidR="00A00039" w:rsidRPr="00CA2B2D" w:rsidRDefault="00A00039" w:rsidP="00A00039">
      <w:pPr>
        <w:pStyle w:val="NoSpacing"/>
        <w:numPr>
          <w:ilvl w:val="0"/>
          <w:numId w:val="34"/>
        </w:numPr>
        <w:jc w:val="both"/>
        <w:rPr>
          <w:rFonts w:ascii="Calibri" w:hAnsi="Calibri" w:cs="Arial"/>
          <w:sz w:val="24"/>
          <w:szCs w:val="24"/>
          <w:lang w:eastAsia="fr-FR"/>
        </w:rPr>
      </w:pPr>
      <w:r>
        <w:rPr>
          <w:rFonts w:ascii="Calibri" w:hAnsi="Calibri" w:cs="Arial"/>
          <w:sz w:val="24"/>
          <w:szCs w:val="24"/>
          <w:lang w:eastAsia="fr-FR"/>
        </w:rPr>
        <w:t>There is s</w:t>
      </w:r>
      <w:r w:rsidRPr="00CA2B2D">
        <w:rPr>
          <w:rFonts w:ascii="Calibri" w:hAnsi="Calibri" w:cs="Arial"/>
          <w:sz w:val="24"/>
          <w:szCs w:val="24"/>
          <w:lang w:eastAsia="fr-FR"/>
        </w:rPr>
        <w:t>trong interest</w:t>
      </w:r>
      <w:r>
        <w:rPr>
          <w:rFonts w:ascii="Calibri" w:hAnsi="Calibri" w:cs="Arial"/>
          <w:sz w:val="24"/>
          <w:szCs w:val="24"/>
          <w:lang w:eastAsia="fr-FR"/>
        </w:rPr>
        <w:t xml:space="preserve"> and</w:t>
      </w:r>
      <w:r w:rsidRPr="00CA2B2D">
        <w:rPr>
          <w:rFonts w:ascii="Calibri" w:hAnsi="Calibri" w:cs="Arial"/>
          <w:sz w:val="24"/>
          <w:szCs w:val="24"/>
          <w:lang w:eastAsia="fr-FR"/>
        </w:rPr>
        <w:t xml:space="preserve"> commitments </w:t>
      </w:r>
      <w:r>
        <w:rPr>
          <w:rFonts w:ascii="Calibri" w:hAnsi="Calibri" w:cs="Arial"/>
          <w:sz w:val="24"/>
          <w:szCs w:val="24"/>
          <w:lang w:eastAsia="fr-FR"/>
        </w:rPr>
        <w:t>but also high</w:t>
      </w:r>
      <w:r w:rsidRPr="00CA2B2D">
        <w:rPr>
          <w:rFonts w:ascii="Calibri" w:hAnsi="Calibri" w:cs="Arial"/>
          <w:sz w:val="24"/>
          <w:szCs w:val="24"/>
          <w:lang w:eastAsia="fr-FR"/>
        </w:rPr>
        <w:t xml:space="preserve"> expectations at regional and district level.</w:t>
      </w:r>
    </w:p>
    <w:p w:rsidR="00A00039" w:rsidRPr="00A00039" w:rsidRDefault="00A00039" w:rsidP="00A00039">
      <w:pPr>
        <w:pStyle w:val="NoSpacing"/>
        <w:numPr>
          <w:ilvl w:val="0"/>
          <w:numId w:val="34"/>
        </w:numPr>
        <w:jc w:val="both"/>
        <w:rPr>
          <w:rFonts w:ascii="Calibri" w:hAnsi="Calibri" w:cs="Arial"/>
          <w:sz w:val="24"/>
          <w:szCs w:val="24"/>
          <w:lang w:eastAsia="fr-FR"/>
        </w:rPr>
      </w:pPr>
      <w:r>
        <w:rPr>
          <w:rFonts w:ascii="Calibri" w:hAnsi="Calibri" w:cs="Arial"/>
          <w:sz w:val="24"/>
          <w:szCs w:val="24"/>
          <w:lang w:eastAsia="fr-FR"/>
        </w:rPr>
        <w:t xml:space="preserve">Regional and district stakeholders are welcoming the </w:t>
      </w:r>
      <w:r w:rsidRPr="00CA2B2D">
        <w:rPr>
          <w:rFonts w:ascii="Calibri" w:hAnsi="Calibri" w:cs="Arial"/>
          <w:sz w:val="24"/>
          <w:szCs w:val="24"/>
          <w:lang w:eastAsia="fr-FR"/>
        </w:rPr>
        <w:t xml:space="preserve">multisectoral approach at </w:t>
      </w:r>
      <w:r>
        <w:rPr>
          <w:rFonts w:ascii="Calibri" w:hAnsi="Calibri" w:cs="Arial"/>
          <w:sz w:val="24"/>
          <w:szCs w:val="24"/>
          <w:lang w:eastAsia="fr-FR"/>
        </w:rPr>
        <w:t>decentralized level</w:t>
      </w:r>
      <w:r w:rsidRPr="00CA2B2D">
        <w:rPr>
          <w:rFonts w:ascii="Calibri" w:hAnsi="Calibri" w:cs="Arial"/>
          <w:sz w:val="24"/>
          <w:szCs w:val="24"/>
          <w:lang w:eastAsia="fr-FR"/>
        </w:rPr>
        <w:t xml:space="preserve"> (not only national, but also regions, districts, communities)</w:t>
      </w:r>
      <w:r>
        <w:rPr>
          <w:rFonts w:ascii="Calibri" w:hAnsi="Calibri" w:cs="Arial"/>
          <w:sz w:val="24"/>
          <w:szCs w:val="24"/>
          <w:lang w:eastAsia="fr-FR"/>
        </w:rPr>
        <w:t xml:space="preserve"> as they feel this is one of the challenges that prevent them from efficiently implementing their activities</w:t>
      </w:r>
      <w:r w:rsidRPr="00CA2B2D">
        <w:rPr>
          <w:rFonts w:ascii="Calibri" w:hAnsi="Calibri" w:cs="Arial"/>
          <w:sz w:val="24"/>
          <w:szCs w:val="24"/>
          <w:lang w:eastAsia="fr-FR"/>
        </w:rPr>
        <w:t xml:space="preserve">. </w:t>
      </w:r>
    </w:p>
    <w:p w:rsidR="00A00039" w:rsidRPr="00CA2B2D" w:rsidRDefault="00A00039" w:rsidP="00A00039">
      <w:pPr>
        <w:pStyle w:val="NoSpacing"/>
        <w:numPr>
          <w:ilvl w:val="0"/>
          <w:numId w:val="34"/>
        </w:numPr>
        <w:jc w:val="both"/>
        <w:rPr>
          <w:rFonts w:ascii="Calibri" w:hAnsi="Calibri" w:cs="Arial"/>
          <w:sz w:val="24"/>
          <w:szCs w:val="24"/>
          <w:lang w:eastAsia="fr-FR"/>
        </w:rPr>
      </w:pPr>
      <w:r>
        <w:rPr>
          <w:rFonts w:ascii="Calibri" w:hAnsi="Calibri" w:cs="Arial"/>
          <w:sz w:val="24"/>
          <w:szCs w:val="24"/>
          <w:lang w:eastAsia="fr-FR"/>
        </w:rPr>
        <w:t>Partners highlight strong d</w:t>
      </w:r>
      <w:r w:rsidRPr="00CA2B2D">
        <w:rPr>
          <w:rFonts w:ascii="Calibri" w:hAnsi="Calibri" w:cs="Arial"/>
          <w:sz w:val="24"/>
          <w:szCs w:val="24"/>
          <w:lang w:eastAsia="fr-FR"/>
        </w:rPr>
        <w:t>isparities in development partners’ coverage</w:t>
      </w:r>
      <w:r>
        <w:rPr>
          <w:rFonts w:ascii="Calibri" w:hAnsi="Calibri" w:cs="Arial"/>
          <w:sz w:val="24"/>
          <w:szCs w:val="24"/>
          <w:lang w:eastAsia="fr-FR"/>
        </w:rPr>
        <w:t xml:space="preserve"> of the districts and communities</w:t>
      </w:r>
      <w:r w:rsidRPr="00CA2B2D">
        <w:rPr>
          <w:rFonts w:ascii="Calibri" w:hAnsi="Calibri" w:cs="Arial"/>
          <w:sz w:val="24"/>
          <w:szCs w:val="24"/>
          <w:lang w:eastAsia="fr-FR"/>
        </w:rPr>
        <w:t xml:space="preserve">. </w:t>
      </w:r>
      <w:r>
        <w:rPr>
          <w:rFonts w:ascii="Calibri" w:hAnsi="Calibri" w:cs="Arial"/>
          <w:sz w:val="24"/>
          <w:szCs w:val="24"/>
          <w:lang w:eastAsia="fr-FR"/>
        </w:rPr>
        <w:t>This underlines again the i</w:t>
      </w:r>
      <w:r w:rsidRPr="00CA2B2D">
        <w:rPr>
          <w:rFonts w:ascii="Calibri" w:hAnsi="Calibri" w:cs="Arial"/>
          <w:sz w:val="24"/>
          <w:szCs w:val="24"/>
          <w:lang w:eastAsia="fr-FR"/>
        </w:rPr>
        <w:t xml:space="preserve">mportance of </w:t>
      </w:r>
      <w:r>
        <w:rPr>
          <w:rFonts w:ascii="Calibri" w:hAnsi="Calibri" w:cs="Arial"/>
          <w:sz w:val="24"/>
          <w:szCs w:val="24"/>
          <w:lang w:eastAsia="fr-FR"/>
        </w:rPr>
        <w:t xml:space="preserve">the planned </w:t>
      </w:r>
      <w:r w:rsidRPr="00CA2B2D">
        <w:rPr>
          <w:rFonts w:ascii="Calibri" w:hAnsi="Calibri" w:cs="Arial"/>
          <w:sz w:val="24"/>
          <w:szCs w:val="24"/>
          <w:lang w:eastAsia="fr-FR"/>
        </w:rPr>
        <w:t>mapping</w:t>
      </w:r>
      <w:r>
        <w:rPr>
          <w:rFonts w:ascii="Calibri" w:hAnsi="Calibri" w:cs="Arial"/>
          <w:sz w:val="24"/>
          <w:szCs w:val="24"/>
          <w:lang w:eastAsia="fr-FR"/>
        </w:rPr>
        <w:t xml:space="preserve"> exercise</w:t>
      </w:r>
      <w:r w:rsidRPr="00CA2B2D">
        <w:rPr>
          <w:rFonts w:ascii="Calibri" w:hAnsi="Calibri" w:cs="Arial"/>
          <w:sz w:val="24"/>
          <w:szCs w:val="24"/>
          <w:lang w:eastAsia="fr-FR"/>
        </w:rPr>
        <w:t xml:space="preserve">. </w:t>
      </w:r>
    </w:p>
    <w:p w:rsidR="00A00039" w:rsidRDefault="00A00039" w:rsidP="00A00039">
      <w:pPr>
        <w:pStyle w:val="NoSpacing"/>
        <w:jc w:val="both"/>
        <w:rPr>
          <w:rFonts w:ascii="Calibri" w:hAnsi="Calibri" w:cs="Arial"/>
          <w:b/>
          <w:color w:val="365F91" w:themeColor="accent1" w:themeShade="BF"/>
          <w:sz w:val="24"/>
          <w:szCs w:val="24"/>
          <w:lang w:eastAsia="fr-FR"/>
        </w:rPr>
      </w:pPr>
    </w:p>
    <w:p w:rsidR="00CB3DED" w:rsidRPr="00A00039" w:rsidRDefault="00A00039" w:rsidP="00A00039">
      <w:pPr>
        <w:pStyle w:val="NoSpacing"/>
        <w:numPr>
          <w:ilvl w:val="0"/>
          <w:numId w:val="32"/>
        </w:numPr>
        <w:jc w:val="both"/>
        <w:rPr>
          <w:rFonts w:ascii="Calibri" w:hAnsi="Calibri" w:cs="Arial"/>
          <w:b/>
          <w:color w:val="365F91" w:themeColor="accent1" w:themeShade="BF"/>
          <w:sz w:val="24"/>
          <w:szCs w:val="24"/>
          <w:lang w:eastAsia="fr-FR"/>
        </w:rPr>
      </w:pPr>
      <w:r w:rsidRPr="00A00039">
        <w:rPr>
          <w:rFonts w:ascii="Calibri" w:hAnsi="Calibri" w:cs="Arial"/>
          <w:b/>
          <w:color w:val="365F91" w:themeColor="accent1" w:themeShade="BF"/>
          <w:sz w:val="24"/>
          <w:szCs w:val="24"/>
          <w:lang w:eastAsia="fr-FR"/>
        </w:rPr>
        <w:t>Development of the Operational Plan</w:t>
      </w:r>
    </w:p>
    <w:p w:rsidR="00A00039" w:rsidRDefault="00A00039" w:rsidP="00A00039">
      <w:pPr>
        <w:pStyle w:val="NoSpacing"/>
        <w:jc w:val="both"/>
        <w:rPr>
          <w:rFonts w:ascii="Calibri" w:hAnsi="Calibri" w:cs="Arial"/>
          <w:sz w:val="24"/>
          <w:szCs w:val="24"/>
          <w:lang w:eastAsia="fr-FR"/>
        </w:rPr>
      </w:pPr>
    </w:p>
    <w:p w:rsidR="00A00039" w:rsidRDefault="00A00039" w:rsidP="00A00039">
      <w:pPr>
        <w:pStyle w:val="NoSpacing"/>
        <w:jc w:val="both"/>
        <w:rPr>
          <w:rFonts w:ascii="Calibri" w:hAnsi="Calibri" w:cs="Arial"/>
          <w:sz w:val="24"/>
          <w:szCs w:val="24"/>
          <w:lang w:eastAsia="fr-FR"/>
        </w:rPr>
      </w:pPr>
      <w:r w:rsidRPr="00CD3BF8">
        <w:rPr>
          <w:rFonts w:ascii="Calibri" w:hAnsi="Calibri" w:cs="Arial"/>
          <w:sz w:val="24"/>
          <w:szCs w:val="24"/>
          <w:lang w:eastAsia="fr-FR"/>
        </w:rPr>
        <w:t xml:space="preserve">Under the coordination of the National Secretariat, partners have collectively developed the </w:t>
      </w:r>
      <w:r w:rsidRPr="00CD3BF8">
        <w:rPr>
          <w:rFonts w:ascii="Calibri" w:hAnsi="Calibri" w:cs="Arial"/>
          <w:b/>
          <w:bCs/>
          <w:sz w:val="24"/>
          <w:szCs w:val="24"/>
          <w:u w:val="single"/>
          <w:lang w:eastAsia="fr-FR"/>
        </w:rPr>
        <w:t>Operational Plan</w:t>
      </w:r>
      <w:r w:rsidRPr="00CD3BF8">
        <w:rPr>
          <w:rFonts w:ascii="Calibri" w:hAnsi="Calibri" w:cs="Arial"/>
          <w:sz w:val="24"/>
          <w:szCs w:val="24"/>
          <w:lang w:eastAsia="fr-FR"/>
        </w:rPr>
        <w:t xml:space="preserve"> of the National Strategy.</w:t>
      </w:r>
      <w:r>
        <w:rPr>
          <w:rFonts w:ascii="Calibri" w:hAnsi="Calibri" w:cs="Arial"/>
          <w:sz w:val="24"/>
          <w:szCs w:val="24"/>
          <w:lang w:eastAsia="fr-FR"/>
        </w:rPr>
        <w:t xml:space="preserve"> </w:t>
      </w:r>
      <w:r w:rsidRPr="00CD3BF8">
        <w:rPr>
          <w:rFonts w:ascii="Calibri" w:hAnsi="Calibri" w:cs="Arial"/>
          <w:sz w:val="24"/>
          <w:szCs w:val="24"/>
          <w:lang w:eastAsia="fr-FR"/>
        </w:rPr>
        <w:t xml:space="preserve">They have reviewed the Strategy activities together with their own program and identified </w:t>
      </w:r>
      <w:r>
        <w:rPr>
          <w:rFonts w:ascii="Calibri" w:hAnsi="Calibri" w:cs="Arial"/>
          <w:sz w:val="24"/>
          <w:szCs w:val="24"/>
          <w:lang w:eastAsia="fr-FR"/>
        </w:rPr>
        <w:t>the k</w:t>
      </w:r>
      <w:r w:rsidRPr="00CD3BF8">
        <w:rPr>
          <w:rFonts w:ascii="Calibri" w:hAnsi="Calibri" w:cs="Arial"/>
          <w:sz w:val="24"/>
          <w:szCs w:val="24"/>
          <w:lang w:eastAsia="fr-FR"/>
        </w:rPr>
        <w:t>ey activities in the Strategy that they are implementing in the next 3-6 months</w:t>
      </w:r>
      <w:r>
        <w:rPr>
          <w:rFonts w:ascii="Calibri" w:hAnsi="Calibri" w:cs="Arial"/>
          <w:sz w:val="24"/>
          <w:szCs w:val="24"/>
          <w:lang w:eastAsia="fr-FR"/>
        </w:rPr>
        <w:t xml:space="preserve"> and c</w:t>
      </w:r>
      <w:r w:rsidRPr="00CD3BF8">
        <w:rPr>
          <w:rFonts w:ascii="Calibri" w:hAnsi="Calibri" w:cs="Arial"/>
          <w:sz w:val="24"/>
          <w:szCs w:val="24"/>
          <w:lang w:eastAsia="fr-FR"/>
        </w:rPr>
        <w:t>orresponding sub activities that contribute to the Strategy</w:t>
      </w:r>
      <w:r>
        <w:rPr>
          <w:rFonts w:ascii="Calibri" w:hAnsi="Calibri" w:cs="Arial"/>
          <w:sz w:val="24"/>
          <w:szCs w:val="24"/>
          <w:lang w:eastAsia="fr-FR"/>
        </w:rPr>
        <w:t xml:space="preserve"> </w:t>
      </w:r>
    </w:p>
    <w:p w:rsidR="00A00039" w:rsidRDefault="00A00039" w:rsidP="00A00039">
      <w:pPr>
        <w:pStyle w:val="NoSpacing"/>
        <w:jc w:val="both"/>
        <w:rPr>
          <w:rFonts w:ascii="Calibri" w:hAnsi="Calibri" w:cs="Arial"/>
          <w:sz w:val="24"/>
          <w:szCs w:val="24"/>
          <w:lang w:eastAsia="fr-FR"/>
        </w:rPr>
      </w:pPr>
    </w:p>
    <w:p w:rsidR="00A00039" w:rsidRPr="00CD3BF8" w:rsidRDefault="00A00039" w:rsidP="00A00039">
      <w:pPr>
        <w:pStyle w:val="NoSpacing"/>
        <w:jc w:val="both"/>
        <w:rPr>
          <w:rFonts w:ascii="Calibri" w:hAnsi="Calibri" w:cs="Arial"/>
          <w:sz w:val="24"/>
          <w:szCs w:val="24"/>
          <w:lang w:eastAsia="fr-FR"/>
        </w:rPr>
      </w:pPr>
      <w:r w:rsidRPr="00CD3BF8">
        <w:rPr>
          <w:rFonts w:ascii="Calibri" w:hAnsi="Calibri" w:cs="Arial"/>
          <w:sz w:val="24"/>
          <w:szCs w:val="24"/>
          <w:lang w:eastAsia="fr-FR"/>
        </w:rPr>
        <w:t>The operational Plan reveals the following priorities in the next 3-6 months:</w:t>
      </w:r>
    </w:p>
    <w:p w:rsidR="00A00039" w:rsidRPr="00CD3BF8" w:rsidRDefault="00A00039" w:rsidP="00A00039">
      <w:pPr>
        <w:pStyle w:val="NoSpacing"/>
        <w:numPr>
          <w:ilvl w:val="0"/>
          <w:numId w:val="33"/>
        </w:numPr>
        <w:jc w:val="both"/>
        <w:rPr>
          <w:rFonts w:ascii="Calibri" w:hAnsi="Calibri" w:cs="Arial"/>
          <w:sz w:val="24"/>
          <w:szCs w:val="24"/>
          <w:lang w:eastAsia="fr-FR"/>
        </w:rPr>
      </w:pPr>
      <w:r w:rsidRPr="00CD3BF8">
        <w:rPr>
          <w:rFonts w:ascii="Calibri" w:hAnsi="Calibri" w:cs="Arial"/>
          <w:sz w:val="24"/>
          <w:szCs w:val="24"/>
          <w:lang w:eastAsia="fr-FR"/>
        </w:rPr>
        <w:t>Capacity-building of health workers, social workers and teachers to provide youth-friendly services and information.</w:t>
      </w:r>
    </w:p>
    <w:p w:rsidR="00A00039" w:rsidRPr="00CD3BF8" w:rsidRDefault="00A00039" w:rsidP="00A00039">
      <w:pPr>
        <w:pStyle w:val="NoSpacing"/>
        <w:numPr>
          <w:ilvl w:val="0"/>
          <w:numId w:val="33"/>
        </w:numPr>
        <w:jc w:val="both"/>
        <w:rPr>
          <w:rFonts w:ascii="Calibri" w:hAnsi="Calibri" w:cs="Arial"/>
          <w:sz w:val="24"/>
          <w:szCs w:val="24"/>
          <w:lang w:eastAsia="fr-FR"/>
        </w:rPr>
      </w:pPr>
      <w:r w:rsidRPr="00CD3BF8">
        <w:rPr>
          <w:rFonts w:ascii="Calibri" w:hAnsi="Calibri" w:cs="Arial"/>
          <w:sz w:val="24"/>
          <w:szCs w:val="24"/>
          <w:lang w:eastAsia="fr-FR"/>
        </w:rPr>
        <w:t>Outreach campaigns and upgrade of PHUs to provide better SRH services and information to AYP.</w:t>
      </w:r>
    </w:p>
    <w:p w:rsidR="00A00039" w:rsidRPr="00CD3BF8" w:rsidRDefault="00A00039" w:rsidP="00A00039">
      <w:pPr>
        <w:pStyle w:val="NoSpacing"/>
        <w:numPr>
          <w:ilvl w:val="0"/>
          <w:numId w:val="33"/>
        </w:numPr>
        <w:jc w:val="both"/>
        <w:rPr>
          <w:rFonts w:ascii="Calibri" w:hAnsi="Calibri" w:cs="Arial"/>
          <w:sz w:val="24"/>
          <w:szCs w:val="24"/>
          <w:lang w:eastAsia="fr-FR"/>
        </w:rPr>
      </w:pPr>
      <w:r w:rsidRPr="00CD3BF8">
        <w:rPr>
          <w:rFonts w:ascii="Calibri" w:hAnsi="Calibri" w:cs="Arial"/>
          <w:sz w:val="24"/>
          <w:szCs w:val="24"/>
          <w:lang w:eastAsia="fr-FR"/>
        </w:rPr>
        <w:t>Community mobilization on gender roles, teenage pregnancy and youth empowerment (incl. generational dialogues).</w:t>
      </w:r>
    </w:p>
    <w:p w:rsidR="00A00039" w:rsidRPr="00CD3BF8" w:rsidRDefault="00A00039" w:rsidP="00A00039">
      <w:pPr>
        <w:pStyle w:val="NoSpacing"/>
        <w:numPr>
          <w:ilvl w:val="0"/>
          <w:numId w:val="33"/>
        </w:numPr>
        <w:jc w:val="both"/>
        <w:rPr>
          <w:rFonts w:ascii="Calibri" w:hAnsi="Calibri" w:cs="Arial"/>
          <w:sz w:val="24"/>
          <w:szCs w:val="24"/>
          <w:lang w:eastAsia="fr-FR"/>
        </w:rPr>
      </w:pPr>
      <w:r w:rsidRPr="00CD3BF8">
        <w:rPr>
          <w:rFonts w:ascii="Calibri" w:hAnsi="Calibri" w:cs="Arial"/>
          <w:sz w:val="24"/>
          <w:szCs w:val="24"/>
          <w:lang w:eastAsia="fr-FR"/>
        </w:rPr>
        <w:t>Enforcement and dissemination of laws through bylaws and sensitization activities (review of policies when necessary).</w:t>
      </w:r>
    </w:p>
    <w:p w:rsidR="00A00039" w:rsidRDefault="00A00039" w:rsidP="00A00039">
      <w:pPr>
        <w:pStyle w:val="NoSpacing"/>
        <w:numPr>
          <w:ilvl w:val="0"/>
          <w:numId w:val="33"/>
        </w:numPr>
        <w:jc w:val="both"/>
        <w:rPr>
          <w:rFonts w:ascii="Calibri" w:hAnsi="Calibri" w:cs="Arial"/>
          <w:sz w:val="24"/>
          <w:szCs w:val="24"/>
          <w:lang w:eastAsia="fr-FR"/>
        </w:rPr>
      </w:pPr>
      <w:r w:rsidRPr="00CD3BF8">
        <w:rPr>
          <w:rFonts w:ascii="Calibri" w:hAnsi="Calibri" w:cs="Arial"/>
          <w:sz w:val="24"/>
          <w:szCs w:val="24"/>
          <w:lang w:eastAsia="fr-FR"/>
        </w:rPr>
        <w:t xml:space="preserve">Targeted income generated activities together with skills-development trainings. </w:t>
      </w:r>
    </w:p>
    <w:p w:rsidR="00203B42" w:rsidRDefault="00203B42" w:rsidP="00203B42">
      <w:pPr>
        <w:pStyle w:val="NoSpacing"/>
        <w:jc w:val="both"/>
        <w:rPr>
          <w:rFonts w:ascii="Calibri" w:hAnsi="Calibri" w:cs="Arial"/>
          <w:sz w:val="24"/>
          <w:szCs w:val="24"/>
          <w:lang w:eastAsia="fr-FR"/>
        </w:rPr>
      </w:pPr>
    </w:p>
    <w:p w:rsidR="00203B42" w:rsidRDefault="00203B42" w:rsidP="00203B42">
      <w:pPr>
        <w:pStyle w:val="NoSpacing"/>
        <w:jc w:val="both"/>
        <w:rPr>
          <w:rFonts w:ascii="Calibri" w:hAnsi="Calibri" w:cs="Arial"/>
          <w:sz w:val="24"/>
          <w:szCs w:val="24"/>
          <w:lang w:eastAsia="fr-FR"/>
        </w:rPr>
      </w:pPr>
      <w:r>
        <w:rPr>
          <w:rFonts w:ascii="Calibri" w:hAnsi="Calibri" w:cs="Arial"/>
          <w:sz w:val="24"/>
          <w:szCs w:val="24"/>
          <w:lang w:eastAsia="fr-FR"/>
        </w:rPr>
        <w:t>This exercise was also an opportunity to highlight areas where additional funding will be required. Partners of the National Strategy particularly highlighted the following activities: development of</w:t>
      </w:r>
      <w:r w:rsidRPr="00203B42">
        <w:rPr>
          <w:rFonts w:ascii="Calibri" w:hAnsi="Calibri" w:cs="Arial"/>
          <w:sz w:val="24"/>
          <w:szCs w:val="24"/>
          <w:lang w:eastAsia="fr-FR"/>
        </w:rPr>
        <w:t xml:space="preserve"> in-service training, income-generating activities, generational dialogues, outreach Programs, coordinated training programs for peer educators, mentoring, role-models, mobilization of boys/men</w:t>
      </w:r>
      <w:r>
        <w:rPr>
          <w:rFonts w:ascii="Calibri" w:hAnsi="Calibri" w:cs="Arial"/>
          <w:sz w:val="24"/>
          <w:szCs w:val="24"/>
          <w:lang w:eastAsia="fr-FR"/>
        </w:rPr>
        <w:t xml:space="preserve"> and the</w:t>
      </w:r>
      <w:r w:rsidRPr="00203B42">
        <w:rPr>
          <w:rFonts w:ascii="Calibri" w:hAnsi="Calibri" w:cs="Arial"/>
          <w:sz w:val="24"/>
          <w:szCs w:val="24"/>
          <w:lang w:eastAsia="fr-FR"/>
        </w:rPr>
        <w:t xml:space="preserve"> sup</w:t>
      </w:r>
      <w:r>
        <w:rPr>
          <w:rFonts w:ascii="Calibri" w:hAnsi="Calibri" w:cs="Arial"/>
          <w:sz w:val="24"/>
          <w:szCs w:val="24"/>
          <w:lang w:eastAsia="fr-FR"/>
        </w:rPr>
        <w:t>port to the curriculum reform.</w:t>
      </w:r>
    </w:p>
    <w:p w:rsidR="00203B42" w:rsidRDefault="00203B42" w:rsidP="00203B42">
      <w:pPr>
        <w:pStyle w:val="NoSpacing"/>
        <w:jc w:val="both"/>
        <w:rPr>
          <w:rFonts w:ascii="Calibri" w:hAnsi="Calibri" w:cs="Arial"/>
          <w:sz w:val="24"/>
          <w:szCs w:val="24"/>
          <w:lang w:eastAsia="fr-FR"/>
        </w:rPr>
      </w:pPr>
    </w:p>
    <w:p w:rsidR="00203B42" w:rsidRPr="00CD3BF8" w:rsidRDefault="00203B42" w:rsidP="00203B42">
      <w:pPr>
        <w:pStyle w:val="NoSpacing"/>
        <w:jc w:val="both"/>
        <w:rPr>
          <w:rFonts w:ascii="Calibri" w:hAnsi="Calibri" w:cs="Arial"/>
          <w:sz w:val="24"/>
          <w:szCs w:val="24"/>
          <w:lang w:eastAsia="fr-FR"/>
        </w:rPr>
      </w:pPr>
      <w:r>
        <w:rPr>
          <w:rFonts w:ascii="Calibri" w:hAnsi="Calibri" w:cs="Arial"/>
          <w:sz w:val="24"/>
          <w:szCs w:val="24"/>
          <w:lang w:eastAsia="fr-FR"/>
        </w:rPr>
        <w:t xml:space="preserve">In light of the situation, the National Secretariat developed a resource mobilization approach as well as templates and tools. These are currently being reviewed. </w:t>
      </w:r>
    </w:p>
    <w:p w:rsidR="00A00039" w:rsidRDefault="00A00039" w:rsidP="00A00039">
      <w:pPr>
        <w:pStyle w:val="NoSpacing"/>
        <w:jc w:val="both"/>
        <w:rPr>
          <w:rFonts w:ascii="Calibri" w:hAnsi="Calibri" w:cs="Arial"/>
          <w:sz w:val="24"/>
          <w:szCs w:val="24"/>
          <w:lang w:eastAsia="fr-FR"/>
        </w:rPr>
      </w:pPr>
    </w:p>
    <w:p w:rsidR="00A00039" w:rsidRPr="00A00039" w:rsidRDefault="00C27BCA" w:rsidP="00A00039">
      <w:pPr>
        <w:pStyle w:val="NoSpacing"/>
        <w:numPr>
          <w:ilvl w:val="0"/>
          <w:numId w:val="32"/>
        </w:numPr>
        <w:jc w:val="both"/>
        <w:rPr>
          <w:rFonts w:ascii="Calibri" w:hAnsi="Calibri" w:cs="Arial"/>
          <w:b/>
          <w:color w:val="365F91" w:themeColor="accent1" w:themeShade="BF"/>
          <w:sz w:val="24"/>
          <w:szCs w:val="24"/>
          <w:lang w:eastAsia="fr-FR"/>
        </w:rPr>
      </w:pPr>
      <w:r>
        <w:rPr>
          <w:rFonts w:ascii="Calibri" w:hAnsi="Calibri" w:cs="Arial"/>
          <w:b/>
          <w:color w:val="365F91" w:themeColor="accent1" w:themeShade="BF"/>
          <w:sz w:val="24"/>
          <w:szCs w:val="24"/>
          <w:lang w:eastAsia="fr-FR"/>
        </w:rPr>
        <w:t>Setting up of an M&amp;E system</w:t>
      </w:r>
    </w:p>
    <w:p w:rsidR="00A00039" w:rsidRDefault="00A00039" w:rsidP="00A00039">
      <w:pPr>
        <w:pStyle w:val="NoSpacing"/>
        <w:jc w:val="both"/>
        <w:rPr>
          <w:rFonts w:ascii="Calibri" w:hAnsi="Calibri" w:cs="Arial"/>
          <w:sz w:val="24"/>
          <w:szCs w:val="24"/>
          <w:lang w:eastAsia="fr-FR"/>
        </w:rPr>
      </w:pPr>
    </w:p>
    <w:p w:rsidR="00C27BCA" w:rsidRDefault="00C27BCA" w:rsidP="00C27BCA">
      <w:pPr>
        <w:pStyle w:val="NoSpacing"/>
        <w:jc w:val="both"/>
        <w:rPr>
          <w:rFonts w:ascii="Calibri" w:hAnsi="Calibri" w:cs="Arial"/>
          <w:sz w:val="24"/>
          <w:szCs w:val="24"/>
          <w:lang w:eastAsia="fr-FR"/>
        </w:rPr>
      </w:pPr>
      <w:r w:rsidRPr="00373791">
        <w:rPr>
          <w:rFonts w:ascii="Calibri" w:hAnsi="Calibri" w:cs="Arial"/>
          <w:sz w:val="24"/>
          <w:szCs w:val="24"/>
          <w:lang w:eastAsia="fr-FR"/>
        </w:rPr>
        <w:t xml:space="preserve">In light of the large spectrum and heterogeneity of partners involved, the implementation of the National Strategy requires close coordination of all the </w:t>
      </w:r>
      <w:r>
        <w:rPr>
          <w:rFonts w:ascii="Calibri" w:hAnsi="Calibri" w:cs="Arial"/>
          <w:sz w:val="24"/>
          <w:szCs w:val="24"/>
          <w:lang w:eastAsia="fr-FR"/>
        </w:rPr>
        <w:t>stakeholders through</w:t>
      </w:r>
      <w:r w:rsidRPr="00373791">
        <w:rPr>
          <w:rFonts w:ascii="Calibri" w:hAnsi="Calibri" w:cs="Arial"/>
          <w:sz w:val="24"/>
          <w:szCs w:val="24"/>
          <w:lang w:eastAsia="fr-FR"/>
        </w:rPr>
        <w:t xml:space="preserve"> a detailed Monitoring and Evaluation system in place. </w:t>
      </w:r>
      <w:r w:rsidRPr="00C455C1">
        <w:rPr>
          <w:rFonts w:ascii="Calibri" w:hAnsi="Calibri" w:cs="Arial"/>
          <w:sz w:val="24"/>
          <w:szCs w:val="24"/>
          <w:lang w:eastAsia="fr-FR"/>
        </w:rPr>
        <w:t xml:space="preserve">The </w:t>
      </w:r>
      <w:r>
        <w:rPr>
          <w:rFonts w:ascii="Calibri" w:hAnsi="Calibri" w:cs="Arial"/>
          <w:sz w:val="24"/>
          <w:szCs w:val="24"/>
          <w:lang w:eastAsia="fr-FR"/>
        </w:rPr>
        <w:t xml:space="preserve">Strategy requires </w:t>
      </w:r>
      <w:r w:rsidRPr="00C455C1">
        <w:rPr>
          <w:rFonts w:ascii="Calibri" w:hAnsi="Calibri" w:cs="Arial"/>
          <w:sz w:val="24"/>
          <w:szCs w:val="24"/>
          <w:lang w:eastAsia="fr-FR"/>
        </w:rPr>
        <w:t>a Performance Management System</w:t>
      </w:r>
      <w:r>
        <w:rPr>
          <w:rFonts w:ascii="Calibri" w:hAnsi="Calibri" w:cs="Arial"/>
          <w:sz w:val="24"/>
          <w:szCs w:val="24"/>
          <w:lang w:eastAsia="fr-FR"/>
        </w:rPr>
        <w:t>, which would allow</w:t>
      </w:r>
      <w:r w:rsidRPr="00C455C1">
        <w:rPr>
          <w:rFonts w:ascii="Calibri" w:hAnsi="Calibri" w:cs="Arial"/>
          <w:sz w:val="24"/>
          <w:szCs w:val="24"/>
          <w:lang w:eastAsia="fr-FR"/>
        </w:rPr>
        <w:t xml:space="preserve"> measur</w:t>
      </w:r>
      <w:r>
        <w:rPr>
          <w:rFonts w:ascii="Calibri" w:hAnsi="Calibri" w:cs="Arial"/>
          <w:sz w:val="24"/>
          <w:szCs w:val="24"/>
          <w:lang w:eastAsia="fr-FR"/>
        </w:rPr>
        <w:t>ing</w:t>
      </w:r>
      <w:r w:rsidRPr="00C455C1">
        <w:rPr>
          <w:rFonts w:ascii="Calibri" w:hAnsi="Calibri" w:cs="Arial"/>
          <w:sz w:val="24"/>
          <w:szCs w:val="24"/>
          <w:lang w:eastAsia="fr-FR"/>
        </w:rPr>
        <w:t xml:space="preserve"> the achievements of </w:t>
      </w:r>
      <w:r>
        <w:rPr>
          <w:rFonts w:ascii="Calibri" w:hAnsi="Calibri" w:cs="Arial"/>
          <w:sz w:val="24"/>
          <w:szCs w:val="24"/>
          <w:lang w:eastAsia="fr-FR"/>
        </w:rPr>
        <w:t>its</w:t>
      </w:r>
      <w:r w:rsidRPr="00C455C1">
        <w:rPr>
          <w:rFonts w:ascii="Calibri" w:hAnsi="Calibri" w:cs="Arial"/>
          <w:sz w:val="24"/>
          <w:szCs w:val="24"/>
          <w:lang w:eastAsia="fr-FR"/>
        </w:rPr>
        <w:t xml:space="preserve"> </w:t>
      </w:r>
      <w:r>
        <w:rPr>
          <w:rFonts w:ascii="Calibri" w:hAnsi="Calibri" w:cs="Arial"/>
          <w:sz w:val="24"/>
          <w:szCs w:val="24"/>
          <w:lang w:eastAsia="fr-FR"/>
        </w:rPr>
        <w:t>outputs. This System must include</w:t>
      </w:r>
      <w:r w:rsidRPr="00C455C1">
        <w:rPr>
          <w:rFonts w:ascii="Calibri" w:hAnsi="Calibri" w:cs="Arial"/>
          <w:sz w:val="24"/>
          <w:szCs w:val="24"/>
          <w:lang w:eastAsia="fr-FR"/>
        </w:rPr>
        <w:t xml:space="preserve"> both a strategic and operational framework for results-based management.</w:t>
      </w:r>
      <w:r>
        <w:rPr>
          <w:rFonts w:ascii="Calibri" w:hAnsi="Calibri" w:cs="Arial"/>
          <w:sz w:val="24"/>
          <w:szCs w:val="24"/>
          <w:lang w:eastAsia="fr-FR"/>
        </w:rPr>
        <w:t xml:space="preserve"> </w:t>
      </w:r>
    </w:p>
    <w:p w:rsidR="00C27BCA" w:rsidRDefault="00C27BCA" w:rsidP="00C27BCA">
      <w:pPr>
        <w:pStyle w:val="NoSpacing"/>
        <w:jc w:val="both"/>
        <w:rPr>
          <w:rFonts w:ascii="Calibri" w:hAnsi="Calibri" w:cs="Arial"/>
          <w:sz w:val="24"/>
          <w:szCs w:val="24"/>
          <w:lang w:eastAsia="fr-FR"/>
        </w:rPr>
      </w:pPr>
    </w:p>
    <w:p w:rsidR="00C27BCA" w:rsidRPr="0017330A" w:rsidRDefault="00C27BCA" w:rsidP="00C27BCA">
      <w:pPr>
        <w:pStyle w:val="NoSpacing"/>
        <w:jc w:val="both"/>
        <w:rPr>
          <w:rFonts w:ascii="Calibri" w:hAnsi="Calibri" w:cs="Arial"/>
          <w:sz w:val="24"/>
          <w:szCs w:val="24"/>
          <w:lang w:eastAsia="fr-FR"/>
        </w:rPr>
      </w:pPr>
      <w:r>
        <w:rPr>
          <w:rFonts w:ascii="Calibri" w:hAnsi="Calibri" w:cs="Arial"/>
          <w:sz w:val="24"/>
          <w:szCs w:val="24"/>
          <w:lang w:eastAsia="fr-FR"/>
        </w:rPr>
        <w:t>For this purpose, t</w:t>
      </w:r>
      <w:r w:rsidRPr="00C455C1">
        <w:rPr>
          <w:rFonts w:ascii="Calibri" w:hAnsi="Calibri" w:cs="Arial"/>
          <w:sz w:val="24"/>
          <w:szCs w:val="24"/>
          <w:lang w:eastAsia="fr-FR"/>
        </w:rPr>
        <w:t xml:space="preserve">he National Secretariat </w:t>
      </w:r>
      <w:r>
        <w:rPr>
          <w:rFonts w:ascii="Calibri" w:hAnsi="Calibri" w:cs="Arial"/>
          <w:sz w:val="24"/>
          <w:szCs w:val="24"/>
          <w:lang w:eastAsia="fr-FR"/>
        </w:rPr>
        <w:t>will</w:t>
      </w:r>
      <w:r w:rsidRPr="00C455C1">
        <w:rPr>
          <w:rFonts w:ascii="Calibri" w:hAnsi="Calibri" w:cs="Arial"/>
          <w:sz w:val="24"/>
          <w:szCs w:val="24"/>
          <w:lang w:eastAsia="fr-FR"/>
        </w:rPr>
        <w:t xml:space="preserve"> </w:t>
      </w:r>
      <w:r>
        <w:rPr>
          <w:rFonts w:ascii="Calibri" w:hAnsi="Calibri" w:cs="Arial"/>
          <w:sz w:val="24"/>
          <w:szCs w:val="24"/>
          <w:lang w:eastAsia="fr-FR"/>
        </w:rPr>
        <w:t>recruit</w:t>
      </w:r>
      <w:r w:rsidRPr="00C455C1">
        <w:rPr>
          <w:rFonts w:ascii="Calibri" w:hAnsi="Calibri" w:cs="Arial"/>
          <w:sz w:val="24"/>
          <w:szCs w:val="24"/>
          <w:lang w:eastAsia="fr-FR"/>
        </w:rPr>
        <w:t xml:space="preserve"> </w:t>
      </w:r>
      <w:r w:rsidRPr="0017330A">
        <w:rPr>
          <w:rFonts w:ascii="Calibri" w:hAnsi="Calibri" w:cs="Arial"/>
          <w:sz w:val="24"/>
          <w:szCs w:val="24"/>
          <w:lang w:eastAsia="fr-FR"/>
        </w:rPr>
        <w:t>two consultants</w:t>
      </w:r>
      <w:r>
        <w:rPr>
          <w:rFonts w:ascii="Calibri" w:hAnsi="Calibri" w:cs="Arial"/>
          <w:sz w:val="24"/>
          <w:szCs w:val="24"/>
          <w:lang w:eastAsia="fr-FR"/>
        </w:rPr>
        <w:t xml:space="preserve"> in September</w:t>
      </w:r>
      <w:r w:rsidRPr="0017330A">
        <w:rPr>
          <w:rFonts w:ascii="Calibri" w:hAnsi="Calibri" w:cs="Arial"/>
          <w:sz w:val="24"/>
          <w:szCs w:val="24"/>
          <w:lang w:eastAsia="fr-FR"/>
        </w:rPr>
        <w:t>:</w:t>
      </w:r>
    </w:p>
    <w:p w:rsidR="00C27BCA" w:rsidRPr="0017330A" w:rsidRDefault="00C27BCA" w:rsidP="00C27BCA">
      <w:pPr>
        <w:pStyle w:val="NoSpacing"/>
        <w:numPr>
          <w:ilvl w:val="0"/>
          <w:numId w:val="35"/>
        </w:numPr>
        <w:jc w:val="both"/>
        <w:rPr>
          <w:rFonts w:ascii="Calibri" w:hAnsi="Calibri" w:cs="Arial"/>
          <w:sz w:val="24"/>
          <w:szCs w:val="24"/>
          <w:lang w:eastAsia="fr-FR"/>
        </w:rPr>
      </w:pPr>
      <w:r w:rsidRPr="0017330A">
        <w:rPr>
          <w:rFonts w:ascii="Calibri" w:hAnsi="Calibri" w:cs="Arial"/>
          <w:sz w:val="24"/>
          <w:szCs w:val="24"/>
          <w:lang w:eastAsia="fr-FR"/>
        </w:rPr>
        <w:t>One M&amp;E Expert to design an M&amp;E system for effective management of the Strategy and measure achievements (M&amp;E Assessment, M&amp;E plan, budget, data collection framework, training of key actors, lessons-learned…)</w:t>
      </w:r>
    </w:p>
    <w:p w:rsidR="00C27BCA" w:rsidRPr="00617B78" w:rsidRDefault="00C27BCA" w:rsidP="00C27BCA">
      <w:pPr>
        <w:pStyle w:val="NoSpacing"/>
        <w:numPr>
          <w:ilvl w:val="0"/>
          <w:numId w:val="35"/>
        </w:numPr>
        <w:jc w:val="both"/>
        <w:rPr>
          <w:rFonts w:ascii="Calibri" w:hAnsi="Calibri" w:cs="Arial"/>
          <w:sz w:val="24"/>
          <w:szCs w:val="24"/>
          <w:lang w:eastAsia="fr-FR"/>
        </w:rPr>
      </w:pPr>
      <w:r w:rsidRPr="0017330A">
        <w:rPr>
          <w:rFonts w:ascii="Calibri" w:hAnsi="Calibri" w:cs="Arial"/>
          <w:sz w:val="24"/>
          <w:szCs w:val="24"/>
          <w:lang w:eastAsia="fr-FR"/>
        </w:rPr>
        <w:t>One M&amp;E Officer to participate in the design of the M&amp;E system and support its implementation  (data collection/compilation, quarterly reports, annual review, national validation meeting, capacity building)</w:t>
      </w:r>
    </w:p>
    <w:p w:rsidR="00C27BCA" w:rsidRDefault="00C27BCA" w:rsidP="00C27BCA">
      <w:pPr>
        <w:pStyle w:val="NoSpacing"/>
        <w:rPr>
          <w:rFonts w:ascii="Calibri" w:hAnsi="Calibri" w:cs="Arial"/>
          <w:sz w:val="24"/>
          <w:szCs w:val="24"/>
          <w:lang w:eastAsia="fr-FR"/>
        </w:rPr>
      </w:pPr>
    </w:p>
    <w:p w:rsidR="00C27BCA" w:rsidRDefault="00C27BCA" w:rsidP="00C27BCA">
      <w:pPr>
        <w:pStyle w:val="NoSpacing"/>
        <w:numPr>
          <w:ilvl w:val="0"/>
          <w:numId w:val="32"/>
        </w:numPr>
        <w:jc w:val="both"/>
        <w:rPr>
          <w:rFonts w:ascii="Calibri" w:hAnsi="Calibri" w:cs="Arial"/>
          <w:b/>
          <w:color w:val="365F91" w:themeColor="accent1" w:themeShade="BF"/>
          <w:sz w:val="24"/>
          <w:szCs w:val="24"/>
          <w:lang w:eastAsia="fr-FR"/>
        </w:rPr>
      </w:pPr>
      <w:r>
        <w:rPr>
          <w:rFonts w:ascii="Calibri" w:hAnsi="Calibri" w:cs="Arial"/>
          <w:b/>
          <w:color w:val="365F91" w:themeColor="accent1" w:themeShade="BF"/>
          <w:sz w:val="24"/>
          <w:szCs w:val="24"/>
          <w:lang w:eastAsia="fr-FR"/>
        </w:rPr>
        <w:t>Design of a Behavior and Social Change Strategy for the reduction of Teenage Pregnancy</w:t>
      </w:r>
    </w:p>
    <w:p w:rsidR="00C27BCA" w:rsidRDefault="00C27BCA" w:rsidP="00C27BCA">
      <w:pPr>
        <w:pStyle w:val="NoSpacing"/>
        <w:jc w:val="both"/>
        <w:rPr>
          <w:rFonts w:ascii="Calibri" w:hAnsi="Calibri" w:cs="Arial"/>
          <w:b/>
          <w:color w:val="365F91" w:themeColor="accent1" w:themeShade="BF"/>
          <w:sz w:val="24"/>
          <w:szCs w:val="24"/>
          <w:lang w:eastAsia="fr-FR"/>
        </w:rPr>
      </w:pPr>
    </w:p>
    <w:p w:rsidR="00C27BCA" w:rsidRDefault="00C27BCA" w:rsidP="00C27BCA">
      <w:pPr>
        <w:pStyle w:val="NoSpacing"/>
        <w:jc w:val="both"/>
        <w:rPr>
          <w:rFonts w:ascii="Calibri" w:hAnsi="Calibri" w:cs="Arial"/>
          <w:sz w:val="24"/>
          <w:szCs w:val="24"/>
          <w:lang w:eastAsia="fr-FR"/>
        </w:rPr>
      </w:pPr>
      <w:r w:rsidRPr="00AB7A0D">
        <w:rPr>
          <w:rFonts w:ascii="Calibri" w:hAnsi="Calibri" w:cs="Arial"/>
          <w:sz w:val="24"/>
          <w:szCs w:val="24"/>
          <w:lang w:eastAsia="fr-FR"/>
        </w:rPr>
        <w:t xml:space="preserve">In the multiplicity of causes of teenage pregnancy, strong emphasis must be put on social norms, which are key drivers of this problem. </w:t>
      </w:r>
      <w:r>
        <w:rPr>
          <w:rFonts w:ascii="Calibri" w:hAnsi="Calibri" w:cs="Arial"/>
          <w:sz w:val="24"/>
          <w:szCs w:val="24"/>
          <w:lang w:eastAsia="fr-FR"/>
        </w:rPr>
        <w:t>Society (including girls themselves)</w:t>
      </w:r>
      <w:r w:rsidRPr="00AB7A0D">
        <w:rPr>
          <w:rFonts w:ascii="Calibri" w:hAnsi="Calibri" w:cs="Arial"/>
          <w:sz w:val="24"/>
          <w:szCs w:val="24"/>
          <w:lang w:eastAsia="fr-FR"/>
        </w:rPr>
        <w:t xml:space="preserve"> view</w:t>
      </w:r>
      <w:r>
        <w:rPr>
          <w:rFonts w:ascii="Calibri" w:hAnsi="Calibri" w:cs="Arial"/>
          <w:sz w:val="24"/>
          <w:szCs w:val="24"/>
          <w:lang w:eastAsia="fr-FR"/>
        </w:rPr>
        <w:t>s</w:t>
      </w:r>
      <w:r w:rsidRPr="00AB7A0D">
        <w:rPr>
          <w:rFonts w:ascii="Calibri" w:hAnsi="Calibri" w:cs="Arial"/>
          <w:sz w:val="24"/>
          <w:szCs w:val="24"/>
          <w:lang w:eastAsia="fr-FR"/>
        </w:rPr>
        <w:t xml:space="preserve"> it as normal – even expected and desirable – that </w:t>
      </w:r>
      <w:r>
        <w:rPr>
          <w:rFonts w:ascii="Calibri" w:hAnsi="Calibri" w:cs="Arial"/>
          <w:sz w:val="24"/>
          <w:szCs w:val="24"/>
          <w:lang w:eastAsia="fr-FR"/>
        </w:rPr>
        <w:t>adolescents</w:t>
      </w:r>
      <w:r w:rsidRPr="00AB7A0D">
        <w:rPr>
          <w:rFonts w:ascii="Calibri" w:hAnsi="Calibri" w:cs="Arial"/>
          <w:sz w:val="24"/>
          <w:szCs w:val="24"/>
          <w:lang w:eastAsia="fr-FR"/>
        </w:rPr>
        <w:t xml:space="preserve"> become pregnant at an early age. </w:t>
      </w:r>
      <w:r>
        <w:rPr>
          <w:rFonts w:ascii="Calibri" w:hAnsi="Calibri" w:cs="Arial"/>
          <w:sz w:val="24"/>
          <w:szCs w:val="24"/>
          <w:lang w:eastAsia="fr-FR"/>
        </w:rPr>
        <w:t xml:space="preserve">To address these social norms, it is important that partners of the strategy use all channels available (media, community mobilization, entertainment event, etc.) to communicate messages and provide information to the general public and to adolescent and young people in particular. </w:t>
      </w:r>
    </w:p>
    <w:p w:rsidR="00C27BCA" w:rsidRDefault="00C27BCA" w:rsidP="00C27BCA">
      <w:pPr>
        <w:pStyle w:val="NoSpacing"/>
        <w:jc w:val="both"/>
        <w:rPr>
          <w:rFonts w:ascii="Calibri" w:hAnsi="Calibri" w:cs="Arial"/>
          <w:sz w:val="24"/>
          <w:szCs w:val="24"/>
          <w:lang w:eastAsia="fr-FR"/>
        </w:rPr>
      </w:pPr>
    </w:p>
    <w:p w:rsidR="00C27BCA" w:rsidRPr="00617B78" w:rsidRDefault="00C27BCA" w:rsidP="00C27BCA">
      <w:pPr>
        <w:pStyle w:val="NoSpacing"/>
        <w:jc w:val="both"/>
        <w:rPr>
          <w:rFonts w:ascii="Calibri" w:hAnsi="Calibri" w:cs="Arial"/>
          <w:sz w:val="24"/>
          <w:szCs w:val="24"/>
          <w:lang w:eastAsia="fr-FR"/>
        </w:rPr>
      </w:pPr>
      <w:r>
        <w:rPr>
          <w:rFonts w:ascii="Calibri" w:hAnsi="Calibri" w:cs="Arial"/>
          <w:sz w:val="24"/>
          <w:szCs w:val="24"/>
          <w:lang w:eastAsia="fr-FR"/>
        </w:rPr>
        <w:t>Further to consultations, the Secretariat developed t</w:t>
      </w:r>
      <w:r w:rsidRPr="00617B78">
        <w:rPr>
          <w:rFonts w:ascii="Calibri" w:hAnsi="Calibri" w:cs="Arial"/>
          <w:sz w:val="24"/>
          <w:szCs w:val="24"/>
          <w:lang w:eastAsia="fr-FR"/>
        </w:rPr>
        <w:t xml:space="preserve">erms of </w:t>
      </w:r>
      <w:r>
        <w:rPr>
          <w:rFonts w:ascii="Calibri" w:hAnsi="Calibri" w:cs="Arial"/>
          <w:sz w:val="24"/>
          <w:szCs w:val="24"/>
          <w:lang w:eastAsia="fr-FR"/>
        </w:rPr>
        <w:t>r</w:t>
      </w:r>
      <w:r w:rsidRPr="00617B78">
        <w:rPr>
          <w:rFonts w:ascii="Calibri" w:hAnsi="Calibri" w:cs="Arial"/>
          <w:sz w:val="24"/>
          <w:szCs w:val="24"/>
          <w:lang w:eastAsia="fr-FR"/>
        </w:rPr>
        <w:t>eference for one consultant to develop a national strategy that will guide activities aimed at creating behavior change in all sectors covered by the National Strategy.</w:t>
      </w:r>
      <w:r>
        <w:rPr>
          <w:rFonts w:ascii="Calibri" w:hAnsi="Calibri" w:cs="Arial"/>
          <w:sz w:val="24"/>
          <w:szCs w:val="24"/>
          <w:lang w:eastAsia="fr-FR"/>
        </w:rPr>
        <w:t xml:space="preserve"> The consultant will be recruited in September, his/her deliverables are as follows:</w:t>
      </w:r>
    </w:p>
    <w:p w:rsidR="00C27BCA" w:rsidRPr="00617B78" w:rsidRDefault="00C27BCA" w:rsidP="00C27BCA">
      <w:pPr>
        <w:pStyle w:val="NoSpacing"/>
        <w:numPr>
          <w:ilvl w:val="0"/>
          <w:numId w:val="36"/>
        </w:numPr>
        <w:jc w:val="both"/>
        <w:rPr>
          <w:rFonts w:ascii="Calibri" w:hAnsi="Calibri" w:cs="Arial"/>
          <w:sz w:val="24"/>
          <w:szCs w:val="24"/>
          <w:lang w:eastAsia="fr-FR"/>
        </w:rPr>
      </w:pPr>
      <w:r w:rsidRPr="00617B78">
        <w:rPr>
          <w:rFonts w:ascii="Calibri" w:hAnsi="Calibri" w:cs="Arial"/>
          <w:sz w:val="24"/>
          <w:szCs w:val="24"/>
          <w:lang w:eastAsia="fr-FR"/>
        </w:rPr>
        <w:t>Development of draft strategy to be presented with MTC</w:t>
      </w:r>
    </w:p>
    <w:p w:rsidR="00C27BCA" w:rsidRPr="00617B78" w:rsidRDefault="00C27BCA" w:rsidP="00C27BCA">
      <w:pPr>
        <w:pStyle w:val="NoSpacing"/>
        <w:numPr>
          <w:ilvl w:val="0"/>
          <w:numId w:val="36"/>
        </w:numPr>
        <w:jc w:val="both"/>
        <w:rPr>
          <w:rFonts w:ascii="Calibri" w:hAnsi="Calibri" w:cs="Arial"/>
          <w:sz w:val="24"/>
          <w:szCs w:val="24"/>
          <w:lang w:eastAsia="fr-FR"/>
        </w:rPr>
      </w:pPr>
      <w:r w:rsidRPr="00617B78">
        <w:rPr>
          <w:rFonts w:ascii="Calibri" w:hAnsi="Calibri" w:cs="Arial"/>
          <w:sz w:val="24"/>
          <w:szCs w:val="24"/>
          <w:lang w:eastAsia="fr-FR"/>
        </w:rPr>
        <w:t>Integration of comments/suggestions by partners</w:t>
      </w:r>
    </w:p>
    <w:p w:rsidR="00C27BCA" w:rsidRPr="00617B78" w:rsidRDefault="00C27BCA" w:rsidP="00C27BCA">
      <w:pPr>
        <w:pStyle w:val="NoSpacing"/>
        <w:numPr>
          <w:ilvl w:val="0"/>
          <w:numId w:val="36"/>
        </w:numPr>
        <w:jc w:val="both"/>
        <w:rPr>
          <w:rFonts w:ascii="Calibri" w:hAnsi="Calibri" w:cs="Arial"/>
          <w:sz w:val="24"/>
          <w:szCs w:val="24"/>
          <w:lang w:eastAsia="fr-FR"/>
        </w:rPr>
      </w:pPr>
      <w:r w:rsidRPr="00617B78">
        <w:rPr>
          <w:rFonts w:ascii="Calibri" w:hAnsi="Calibri" w:cs="Arial"/>
          <w:sz w:val="24"/>
          <w:szCs w:val="24"/>
          <w:lang w:eastAsia="fr-FR"/>
        </w:rPr>
        <w:t xml:space="preserve">Validated strategy by MCC </w:t>
      </w:r>
    </w:p>
    <w:p w:rsidR="0002673F" w:rsidRPr="00C27BCA" w:rsidRDefault="00C27BCA" w:rsidP="00C27BCA">
      <w:pPr>
        <w:pStyle w:val="NoSpacing"/>
        <w:numPr>
          <w:ilvl w:val="0"/>
          <w:numId w:val="36"/>
        </w:numPr>
        <w:jc w:val="both"/>
        <w:rPr>
          <w:rFonts w:ascii="Calibri" w:hAnsi="Calibri" w:cs="Arial"/>
          <w:sz w:val="24"/>
          <w:szCs w:val="24"/>
          <w:lang w:eastAsia="fr-FR"/>
        </w:rPr>
      </w:pPr>
      <w:r w:rsidRPr="00617B78">
        <w:rPr>
          <w:rFonts w:ascii="Calibri" w:hAnsi="Calibri" w:cs="Arial"/>
          <w:sz w:val="24"/>
          <w:szCs w:val="24"/>
          <w:lang w:eastAsia="fr-FR"/>
        </w:rPr>
        <w:t>Implementation and M&amp;E plan</w:t>
      </w:r>
    </w:p>
    <w:sectPr w:rsidR="0002673F" w:rsidRPr="00C27BCA" w:rsidSect="00C27BCA">
      <w:type w:val="continuous"/>
      <w:pgSz w:w="11900" w:h="16840"/>
      <w:pgMar w:top="1418" w:right="1128"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D7E" w:rsidRDefault="00832D7E" w:rsidP="0077172D">
      <w:r>
        <w:separator/>
      </w:r>
    </w:p>
  </w:endnote>
  <w:endnote w:type="continuationSeparator" w:id="0">
    <w:p w:rsidR="00832D7E" w:rsidRDefault="00832D7E" w:rsidP="0077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merican Typewriter">
    <w:altName w:val="Arial"/>
    <w:charset w:val="00"/>
    <w:family w:val="auto"/>
    <w:pitch w:val="variable"/>
    <w:sig w:usb0="00000000" w:usb1="00000019" w:usb2="00000000" w:usb3="00000000" w:csb0="000001FB"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BCA" w:rsidRDefault="00C27BCA" w:rsidP="00A829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7BCA" w:rsidRDefault="00C27BCA" w:rsidP="00091A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BCA" w:rsidRDefault="00C27BCA" w:rsidP="00A829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376">
      <w:rPr>
        <w:rStyle w:val="PageNumber"/>
        <w:noProof/>
      </w:rPr>
      <w:t>1</w:t>
    </w:r>
    <w:r>
      <w:rPr>
        <w:rStyle w:val="PageNumber"/>
      </w:rPr>
      <w:fldChar w:fldCharType="end"/>
    </w:r>
  </w:p>
  <w:p w:rsidR="00C27BCA" w:rsidRPr="00144269" w:rsidRDefault="00C27BCA" w:rsidP="00091ACD">
    <w:pPr>
      <w:pStyle w:val="Footer"/>
      <w:ind w:right="360"/>
      <w:jc w:val="center"/>
      <w:rPr>
        <w:rFonts w:ascii="American Typewriter" w:hAnsi="American Typewriter" w:cs="American Typewriter"/>
        <w:b/>
        <w:color w:val="943634" w:themeColor="accent2" w:themeShade="BF"/>
        <w:sz w:val="20"/>
        <w:szCs w:val="20"/>
      </w:rPr>
    </w:pPr>
    <w:r>
      <w:rPr>
        <w:rFonts w:ascii="American Typewriter" w:hAnsi="American Typewriter" w:cs="American Typewriter"/>
        <w:b/>
        <w:color w:val="943634" w:themeColor="accent2" w:themeShade="BF"/>
        <w:sz w:val="20"/>
        <w:szCs w:val="20"/>
      </w:rPr>
      <w:t>Reducing T</w:t>
    </w:r>
    <w:r w:rsidRPr="00144269">
      <w:rPr>
        <w:rFonts w:ascii="American Typewriter" w:hAnsi="American Typewriter" w:cs="American Typewriter"/>
        <w:b/>
        <w:color w:val="943634" w:themeColor="accent2" w:themeShade="BF"/>
        <w:sz w:val="20"/>
        <w:szCs w:val="20"/>
      </w:rPr>
      <w:t xml:space="preserve">eenage </w:t>
    </w:r>
    <w:r>
      <w:rPr>
        <w:rFonts w:ascii="American Typewriter" w:hAnsi="American Typewriter" w:cs="American Typewriter"/>
        <w:b/>
        <w:color w:val="943634" w:themeColor="accent2" w:themeShade="BF"/>
        <w:sz w:val="20"/>
        <w:szCs w:val="20"/>
      </w:rPr>
      <w:t>P</w:t>
    </w:r>
    <w:r w:rsidRPr="00144269">
      <w:rPr>
        <w:rFonts w:ascii="American Typewriter" w:hAnsi="American Typewriter" w:cs="American Typewriter"/>
        <w:b/>
        <w:color w:val="943634" w:themeColor="accent2" w:themeShade="BF"/>
        <w:sz w:val="20"/>
        <w:szCs w:val="20"/>
      </w:rPr>
      <w:t xml:space="preserve">regnancy in Sierra Leone – </w:t>
    </w:r>
    <w:r>
      <w:rPr>
        <w:rFonts w:ascii="American Typewriter" w:hAnsi="American Typewriter" w:cs="American Typewriter"/>
        <w:b/>
        <w:color w:val="943634" w:themeColor="accent2" w:themeShade="BF"/>
        <w:sz w:val="20"/>
        <w:szCs w:val="20"/>
      </w:rPr>
      <w:t>August</w:t>
    </w:r>
    <w:r w:rsidRPr="00144269">
      <w:rPr>
        <w:rFonts w:ascii="American Typewriter" w:hAnsi="American Typewriter" w:cs="American Typewriter"/>
        <w:b/>
        <w:color w:val="943634" w:themeColor="accent2" w:themeShade="BF"/>
        <w:sz w:val="20"/>
        <w:szCs w:val="20"/>
      </w:rPr>
      <w:t xml:space="preserve"> 201</w:t>
    </w:r>
    <w:r>
      <w:rPr>
        <w:rFonts w:ascii="American Typewriter" w:hAnsi="American Typewriter" w:cs="American Typewriter"/>
        <w:b/>
        <w:color w:val="943634" w:themeColor="accent2" w:themeShade="BF"/>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D7E" w:rsidRDefault="00832D7E" w:rsidP="0077172D">
      <w:r>
        <w:separator/>
      </w:r>
    </w:p>
  </w:footnote>
  <w:footnote w:type="continuationSeparator" w:id="0">
    <w:p w:rsidR="00832D7E" w:rsidRDefault="00832D7E" w:rsidP="00771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2556"/>
    <w:multiLevelType w:val="hybridMultilevel"/>
    <w:tmpl w:val="39DE7A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477B6A"/>
    <w:multiLevelType w:val="hybridMultilevel"/>
    <w:tmpl w:val="AF501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C449B9"/>
    <w:multiLevelType w:val="hybridMultilevel"/>
    <w:tmpl w:val="77520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B865E9"/>
    <w:multiLevelType w:val="hybridMultilevel"/>
    <w:tmpl w:val="DBA6F5CA"/>
    <w:lvl w:ilvl="0" w:tplc="F5E4D44C">
      <w:start w:val="1"/>
      <w:numFmt w:val="bullet"/>
      <w:lvlText w:val=""/>
      <w:lvlJc w:val="left"/>
      <w:pPr>
        <w:tabs>
          <w:tab w:val="num" w:pos="720"/>
        </w:tabs>
        <w:ind w:left="720" w:hanging="360"/>
      </w:pPr>
      <w:rPr>
        <w:rFonts w:ascii="Wingdings" w:hAnsi="Wingdings" w:hint="default"/>
      </w:rPr>
    </w:lvl>
    <w:lvl w:ilvl="1" w:tplc="16648134" w:tentative="1">
      <w:start w:val="1"/>
      <w:numFmt w:val="bullet"/>
      <w:lvlText w:val=""/>
      <w:lvlJc w:val="left"/>
      <w:pPr>
        <w:tabs>
          <w:tab w:val="num" w:pos="1440"/>
        </w:tabs>
        <w:ind w:left="1440" w:hanging="360"/>
      </w:pPr>
      <w:rPr>
        <w:rFonts w:ascii="Wingdings" w:hAnsi="Wingdings" w:hint="default"/>
      </w:rPr>
    </w:lvl>
    <w:lvl w:ilvl="2" w:tplc="1EE8F0A4" w:tentative="1">
      <w:start w:val="1"/>
      <w:numFmt w:val="bullet"/>
      <w:lvlText w:val=""/>
      <w:lvlJc w:val="left"/>
      <w:pPr>
        <w:tabs>
          <w:tab w:val="num" w:pos="2160"/>
        </w:tabs>
        <w:ind w:left="2160" w:hanging="360"/>
      </w:pPr>
      <w:rPr>
        <w:rFonts w:ascii="Wingdings" w:hAnsi="Wingdings" w:hint="default"/>
      </w:rPr>
    </w:lvl>
    <w:lvl w:ilvl="3" w:tplc="55E47148" w:tentative="1">
      <w:start w:val="1"/>
      <w:numFmt w:val="bullet"/>
      <w:lvlText w:val=""/>
      <w:lvlJc w:val="left"/>
      <w:pPr>
        <w:tabs>
          <w:tab w:val="num" w:pos="2880"/>
        </w:tabs>
        <w:ind w:left="2880" w:hanging="360"/>
      </w:pPr>
      <w:rPr>
        <w:rFonts w:ascii="Wingdings" w:hAnsi="Wingdings" w:hint="default"/>
      </w:rPr>
    </w:lvl>
    <w:lvl w:ilvl="4" w:tplc="3D38FEFE" w:tentative="1">
      <w:start w:val="1"/>
      <w:numFmt w:val="bullet"/>
      <w:lvlText w:val=""/>
      <w:lvlJc w:val="left"/>
      <w:pPr>
        <w:tabs>
          <w:tab w:val="num" w:pos="3600"/>
        </w:tabs>
        <w:ind w:left="3600" w:hanging="360"/>
      </w:pPr>
      <w:rPr>
        <w:rFonts w:ascii="Wingdings" w:hAnsi="Wingdings" w:hint="default"/>
      </w:rPr>
    </w:lvl>
    <w:lvl w:ilvl="5" w:tplc="00728266" w:tentative="1">
      <w:start w:val="1"/>
      <w:numFmt w:val="bullet"/>
      <w:lvlText w:val=""/>
      <w:lvlJc w:val="left"/>
      <w:pPr>
        <w:tabs>
          <w:tab w:val="num" w:pos="4320"/>
        </w:tabs>
        <w:ind w:left="4320" w:hanging="360"/>
      </w:pPr>
      <w:rPr>
        <w:rFonts w:ascii="Wingdings" w:hAnsi="Wingdings" w:hint="default"/>
      </w:rPr>
    </w:lvl>
    <w:lvl w:ilvl="6" w:tplc="10ACF502" w:tentative="1">
      <w:start w:val="1"/>
      <w:numFmt w:val="bullet"/>
      <w:lvlText w:val=""/>
      <w:lvlJc w:val="left"/>
      <w:pPr>
        <w:tabs>
          <w:tab w:val="num" w:pos="5040"/>
        </w:tabs>
        <w:ind w:left="5040" w:hanging="360"/>
      </w:pPr>
      <w:rPr>
        <w:rFonts w:ascii="Wingdings" w:hAnsi="Wingdings" w:hint="default"/>
      </w:rPr>
    </w:lvl>
    <w:lvl w:ilvl="7" w:tplc="0CC68964" w:tentative="1">
      <w:start w:val="1"/>
      <w:numFmt w:val="bullet"/>
      <w:lvlText w:val=""/>
      <w:lvlJc w:val="left"/>
      <w:pPr>
        <w:tabs>
          <w:tab w:val="num" w:pos="5760"/>
        </w:tabs>
        <w:ind w:left="5760" w:hanging="360"/>
      </w:pPr>
      <w:rPr>
        <w:rFonts w:ascii="Wingdings" w:hAnsi="Wingdings" w:hint="default"/>
      </w:rPr>
    </w:lvl>
    <w:lvl w:ilvl="8" w:tplc="5CBE5EDC" w:tentative="1">
      <w:start w:val="1"/>
      <w:numFmt w:val="bullet"/>
      <w:lvlText w:val=""/>
      <w:lvlJc w:val="left"/>
      <w:pPr>
        <w:tabs>
          <w:tab w:val="num" w:pos="6480"/>
        </w:tabs>
        <w:ind w:left="6480" w:hanging="360"/>
      </w:pPr>
      <w:rPr>
        <w:rFonts w:ascii="Wingdings" w:hAnsi="Wingdings" w:hint="default"/>
      </w:rPr>
    </w:lvl>
  </w:abstractNum>
  <w:abstractNum w:abstractNumId="4">
    <w:nsid w:val="0CC46B63"/>
    <w:multiLevelType w:val="hybridMultilevel"/>
    <w:tmpl w:val="22E64D68"/>
    <w:lvl w:ilvl="0" w:tplc="09A8EB9A">
      <w:start w:val="1"/>
      <w:numFmt w:val="bullet"/>
      <w:lvlText w:val=""/>
      <w:lvlJc w:val="left"/>
      <w:pPr>
        <w:tabs>
          <w:tab w:val="num" w:pos="720"/>
        </w:tabs>
        <w:ind w:left="720" w:hanging="360"/>
      </w:pPr>
      <w:rPr>
        <w:rFonts w:ascii="Wingdings 2" w:hAnsi="Wingdings 2" w:hint="default"/>
      </w:rPr>
    </w:lvl>
    <w:lvl w:ilvl="1" w:tplc="0B7E5FF6" w:tentative="1">
      <w:start w:val="1"/>
      <w:numFmt w:val="bullet"/>
      <w:lvlText w:val=""/>
      <w:lvlJc w:val="left"/>
      <w:pPr>
        <w:tabs>
          <w:tab w:val="num" w:pos="1440"/>
        </w:tabs>
        <w:ind w:left="1440" w:hanging="360"/>
      </w:pPr>
      <w:rPr>
        <w:rFonts w:ascii="Wingdings 2" w:hAnsi="Wingdings 2" w:hint="default"/>
      </w:rPr>
    </w:lvl>
    <w:lvl w:ilvl="2" w:tplc="C2B63DAC" w:tentative="1">
      <w:start w:val="1"/>
      <w:numFmt w:val="bullet"/>
      <w:lvlText w:val=""/>
      <w:lvlJc w:val="left"/>
      <w:pPr>
        <w:tabs>
          <w:tab w:val="num" w:pos="2160"/>
        </w:tabs>
        <w:ind w:left="2160" w:hanging="360"/>
      </w:pPr>
      <w:rPr>
        <w:rFonts w:ascii="Wingdings 2" w:hAnsi="Wingdings 2" w:hint="default"/>
      </w:rPr>
    </w:lvl>
    <w:lvl w:ilvl="3" w:tplc="3E0E171A" w:tentative="1">
      <w:start w:val="1"/>
      <w:numFmt w:val="bullet"/>
      <w:lvlText w:val=""/>
      <w:lvlJc w:val="left"/>
      <w:pPr>
        <w:tabs>
          <w:tab w:val="num" w:pos="2880"/>
        </w:tabs>
        <w:ind w:left="2880" w:hanging="360"/>
      </w:pPr>
      <w:rPr>
        <w:rFonts w:ascii="Wingdings 2" w:hAnsi="Wingdings 2" w:hint="default"/>
      </w:rPr>
    </w:lvl>
    <w:lvl w:ilvl="4" w:tplc="AB4E3B68" w:tentative="1">
      <w:start w:val="1"/>
      <w:numFmt w:val="bullet"/>
      <w:lvlText w:val=""/>
      <w:lvlJc w:val="left"/>
      <w:pPr>
        <w:tabs>
          <w:tab w:val="num" w:pos="3600"/>
        </w:tabs>
        <w:ind w:left="3600" w:hanging="360"/>
      </w:pPr>
      <w:rPr>
        <w:rFonts w:ascii="Wingdings 2" w:hAnsi="Wingdings 2" w:hint="default"/>
      </w:rPr>
    </w:lvl>
    <w:lvl w:ilvl="5" w:tplc="7E308788" w:tentative="1">
      <w:start w:val="1"/>
      <w:numFmt w:val="bullet"/>
      <w:lvlText w:val=""/>
      <w:lvlJc w:val="left"/>
      <w:pPr>
        <w:tabs>
          <w:tab w:val="num" w:pos="4320"/>
        </w:tabs>
        <w:ind w:left="4320" w:hanging="360"/>
      </w:pPr>
      <w:rPr>
        <w:rFonts w:ascii="Wingdings 2" w:hAnsi="Wingdings 2" w:hint="default"/>
      </w:rPr>
    </w:lvl>
    <w:lvl w:ilvl="6" w:tplc="F04639B6" w:tentative="1">
      <w:start w:val="1"/>
      <w:numFmt w:val="bullet"/>
      <w:lvlText w:val=""/>
      <w:lvlJc w:val="left"/>
      <w:pPr>
        <w:tabs>
          <w:tab w:val="num" w:pos="5040"/>
        </w:tabs>
        <w:ind w:left="5040" w:hanging="360"/>
      </w:pPr>
      <w:rPr>
        <w:rFonts w:ascii="Wingdings 2" w:hAnsi="Wingdings 2" w:hint="default"/>
      </w:rPr>
    </w:lvl>
    <w:lvl w:ilvl="7" w:tplc="6A20B3F2" w:tentative="1">
      <w:start w:val="1"/>
      <w:numFmt w:val="bullet"/>
      <w:lvlText w:val=""/>
      <w:lvlJc w:val="left"/>
      <w:pPr>
        <w:tabs>
          <w:tab w:val="num" w:pos="5760"/>
        </w:tabs>
        <w:ind w:left="5760" w:hanging="360"/>
      </w:pPr>
      <w:rPr>
        <w:rFonts w:ascii="Wingdings 2" w:hAnsi="Wingdings 2" w:hint="default"/>
      </w:rPr>
    </w:lvl>
    <w:lvl w:ilvl="8" w:tplc="FDEABCE2" w:tentative="1">
      <w:start w:val="1"/>
      <w:numFmt w:val="bullet"/>
      <w:lvlText w:val=""/>
      <w:lvlJc w:val="left"/>
      <w:pPr>
        <w:tabs>
          <w:tab w:val="num" w:pos="6480"/>
        </w:tabs>
        <w:ind w:left="6480" w:hanging="360"/>
      </w:pPr>
      <w:rPr>
        <w:rFonts w:ascii="Wingdings 2" w:hAnsi="Wingdings 2" w:hint="default"/>
      </w:rPr>
    </w:lvl>
  </w:abstractNum>
  <w:abstractNum w:abstractNumId="5">
    <w:nsid w:val="0D622075"/>
    <w:multiLevelType w:val="hybridMultilevel"/>
    <w:tmpl w:val="E1AAB69A"/>
    <w:lvl w:ilvl="0" w:tplc="B05404EE">
      <w:start w:val="1"/>
      <w:numFmt w:val="bullet"/>
      <w:lvlText w:val=""/>
      <w:lvlJc w:val="left"/>
      <w:pPr>
        <w:tabs>
          <w:tab w:val="num" w:pos="720"/>
        </w:tabs>
        <w:ind w:left="720" w:hanging="360"/>
      </w:pPr>
      <w:rPr>
        <w:rFonts w:ascii="Wingdings 2" w:hAnsi="Wingdings 2" w:hint="default"/>
      </w:rPr>
    </w:lvl>
    <w:lvl w:ilvl="1" w:tplc="80DCF542" w:tentative="1">
      <w:start w:val="1"/>
      <w:numFmt w:val="bullet"/>
      <w:lvlText w:val=""/>
      <w:lvlJc w:val="left"/>
      <w:pPr>
        <w:tabs>
          <w:tab w:val="num" w:pos="1440"/>
        </w:tabs>
        <w:ind w:left="1440" w:hanging="360"/>
      </w:pPr>
      <w:rPr>
        <w:rFonts w:ascii="Wingdings 2" w:hAnsi="Wingdings 2" w:hint="default"/>
      </w:rPr>
    </w:lvl>
    <w:lvl w:ilvl="2" w:tplc="AA4C93C2" w:tentative="1">
      <w:start w:val="1"/>
      <w:numFmt w:val="bullet"/>
      <w:lvlText w:val=""/>
      <w:lvlJc w:val="left"/>
      <w:pPr>
        <w:tabs>
          <w:tab w:val="num" w:pos="2160"/>
        </w:tabs>
        <w:ind w:left="2160" w:hanging="360"/>
      </w:pPr>
      <w:rPr>
        <w:rFonts w:ascii="Wingdings 2" w:hAnsi="Wingdings 2" w:hint="default"/>
      </w:rPr>
    </w:lvl>
    <w:lvl w:ilvl="3" w:tplc="FEB4C576" w:tentative="1">
      <w:start w:val="1"/>
      <w:numFmt w:val="bullet"/>
      <w:lvlText w:val=""/>
      <w:lvlJc w:val="left"/>
      <w:pPr>
        <w:tabs>
          <w:tab w:val="num" w:pos="2880"/>
        </w:tabs>
        <w:ind w:left="2880" w:hanging="360"/>
      </w:pPr>
      <w:rPr>
        <w:rFonts w:ascii="Wingdings 2" w:hAnsi="Wingdings 2" w:hint="default"/>
      </w:rPr>
    </w:lvl>
    <w:lvl w:ilvl="4" w:tplc="C726B910" w:tentative="1">
      <w:start w:val="1"/>
      <w:numFmt w:val="bullet"/>
      <w:lvlText w:val=""/>
      <w:lvlJc w:val="left"/>
      <w:pPr>
        <w:tabs>
          <w:tab w:val="num" w:pos="3600"/>
        </w:tabs>
        <w:ind w:left="3600" w:hanging="360"/>
      </w:pPr>
      <w:rPr>
        <w:rFonts w:ascii="Wingdings 2" w:hAnsi="Wingdings 2" w:hint="default"/>
      </w:rPr>
    </w:lvl>
    <w:lvl w:ilvl="5" w:tplc="461AB482" w:tentative="1">
      <w:start w:val="1"/>
      <w:numFmt w:val="bullet"/>
      <w:lvlText w:val=""/>
      <w:lvlJc w:val="left"/>
      <w:pPr>
        <w:tabs>
          <w:tab w:val="num" w:pos="4320"/>
        </w:tabs>
        <w:ind w:left="4320" w:hanging="360"/>
      </w:pPr>
      <w:rPr>
        <w:rFonts w:ascii="Wingdings 2" w:hAnsi="Wingdings 2" w:hint="default"/>
      </w:rPr>
    </w:lvl>
    <w:lvl w:ilvl="6" w:tplc="72A837C6" w:tentative="1">
      <w:start w:val="1"/>
      <w:numFmt w:val="bullet"/>
      <w:lvlText w:val=""/>
      <w:lvlJc w:val="left"/>
      <w:pPr>
        <w:tabs>
          <w:tab w:val="num" w:pos="5040"/>
        </w:tabs>
        <w:ind w:left="5040" w:hanging="360"/>
      </w:pPr>
      <w:rPr>
        <w:rFonts w:ascii="Wingdings 2" w:hAnsi="Wingdings 2" w:hint="default"/>
      </w:rPr>
    </w:lvl>
    <w:lvl w:ilvl="7" w:tplc="14902D4C" w:tentative="1">
      <w:start w:val="1"/>
      <w:numFmt w:val="bullet"/>
      <w:lvlText w:val=""/>
      <w:lvlJc w:val="left"/>
      <w:pPr>
        <w:tabs>
          <w:tab w:val="num" w:pos="5760"/>
        </w:tabs>
        <w:ind w:left="5760" w:hanging="360"/>
      </w:pPr>
      <w:rPr>
        <w:rFonts w:ascii="Wingdings 2" w:hAnsi="Wingdings 2" w:hint="default"/>
      </w:rPr>
    </w:lvl>
    <w:lvl w:ilvl="8" w:tplc="1C66CCF2" w:tentative="1">
      <w:start w:val="1"/>
      <w:numFmt w:val="bullet"/>
      <w:lvlText w:val=""/>
      <w:lvlJc w:val="left"/>
      <w:pPr>
        <w:tabs>
          <w:tab w:val="num" w:pos="6480"/>
        </w:tabs>
        <w:ind w:left="6480" w:hanging="360"/>
      </w:pPr>
      <w:rPr>
        <w:rFonts w:ascii="Wingdings 2" w:hAnsi="Wingdings 2" w:hint="default"/>
      </w:rPr>
    </w:lvl>
  </w:abstractNum>
  <w:abstractNum w:abstractNumId="6">
    <w:nsid w:val="113F5C78"/>
    <w:multiLevelType w:val="hybridMultilevel"/>
    <w:tmpl w:val="3886C1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B963C3"/>
    <w:multiLevelType w:val="hybridMultilevel"/>
    <w:tmpl w:val="BF14EDE2"/>
    <w:lvl w:ilvl="0" w:tplc="8BE07C0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2905664C"/>
    <w:multiLevelType w:val="hybridMultilevel"/>
    <w:tmpl w:val="6032EE8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A4148"/>
    <w:multiLevelType w:val="hybridMultilevel"/>
    <w:tmpl w:val="C636B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F37035B"/>
    <w:multiLevelType w:val="hybridMultilevel"/>
    <w:tmpl w:val="AD82F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A039AC"/>
    <w:multiLevelType w:val="hybridMultilevel"/>
    <w:tmpl w:val="EA6022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A914F1"/>
    <w:multiLevelType w:val="hybridMultilevel"/>
    <w:tmpl w:val="391AF9CA"/>
    <w:lvl w:ilvl="0" w:tplc="4D12F9AC">
      <w:start w:val="1"/>
      <w:numFmt w:val="bullet"/>
      <w:lvlText w:val="➠"/>
      <w:lvlJc w:val="left"/>
      <w:pPr>
        <w:tabs>
          <w:tab w:val="num" w:pos="720"/>
        </w:tabs>
        <w:ind w:left="720" w:hanging="360"/>
      </w:pPr>
      <w:rPr>
        <w:rFonts w:ascii="Menlo Regular" w:hAnsi="Menlo Regular" w:hint="default"/>
      </w:rPr>
    </w:lvl>
    <w:lvl w:ilvl="1" w:tplc="BD7CAD36" w:tentative="1">
      <w:start w:val="1"/>
      <w:numFmt w:val="bullet"/>
      <w:lvlText w:val="➠"/>
      <w:lvlJc w:val="left"/>
      <w:pPr>
        <w:tabs>
          <w:tab w:val="num" w:pos="1440"/>
        </w:tabs>
        <w:ind w:left="1440" w:hanging="360"/>
      </w:pPr>
      <w:rPr>
        <w:rFonts w:ascii="Menlo Regular" w:hAnsi="Menlo Regular" w:hint="default"/>
      </w:rPr>
    </w:lvl>
    <w:lvl w:ilvl="2" w:tplc="6C8CAFDE" w:tentative="1">
      <w:start w:val="1"/>
      <w:numFmt w:val="bullet"/>
      <w:lvlText w:val="➠"/>
      <w:lvlJc w:val="left"/>
      <w:pPr>
        <w:tabs>
          <w:tab w:val="num" w:pos="2160"/>
        </w:tabs>
        <w:ind w:left="2160" w:hanging="360"/>
      </w:pPr>
      <w:rPr>
        <w:rFonts w:ascii="Menlo Regular" w:hAnsi="Menlo Regular" w:hint="default"/>
      </w:rPr>
    </w:lvl>
    <w:lvl w:ilvl="3" w:tplc="70725902" w:tentative="1">
      <w:start w:val="1"/>
      <w:numFmt w:val="bullet"/>
      <w:lvlText w:val="➠"/>
      <w:lvlJc w:val="left"/>
      <w:pPr>
        <w:tabs>
          <w:tab w:val="num" w:pos="2880"/>
        </w:tabs>
        <w:ind w:left="2880" w:hanging="360"/>
      </w:pPr>
      <w:rPr>
        <w:rFonts w:ascii="Menlo Regular" w:hAnsi="Menlo Regular" w:hint="default"/>
      </w:rPr>
    </w:lvl>
    <w:lvl w:ilvl="4" w:tplc="1BC85202" w:tentative="1">
      <w:start w:val="1"/>
      <w:numFmt w:val="bullet"/>
      <w:lvlText w:val="➠"/>
      <w:lvlJc w:val="left"/>
      <w:pPr>
        <w:tabs>
          <w:tab w:val="num" w:pos="3600"/>
        </w:tabs>
        <w:ind w:left="3600" w:hanging="360"/>
      </w:pPr>
      <w:rPr>
        <w:rFonts w:ascii="Menlo Regular" w:hAnsi="Menlo Regular" w:hint="default"/>
      </w:rPr>
    </w:lvl>
    <w:lvl w:ilvl="5" w:tplc="7D908A54" w:tentative="1">
      <w:start w:val="1"/>
      <w:numFmt w:val="bullet"/>
      <w:lvlText w:val="➠"/>
      <w:lvlJc w:val="left"/>
      <w:pPr>
        <w:tabs>
          <w:tab w:val="num" w:pos="4320"/>
        </w:tabs>
        <w:ind w:left="4320" w:hanging="360"/>
      </w:pPr>
      <w:rPr>
        <w:rFonts w:ascii="Menlo Regular" w:hAnsi="Menlo Regular" w:hint="default"/>
      </w:rPr>
    </w:lvl>
    <w:lvl w:ilvl="6" w:tplc="505686AE" w:tentative="1">
      <w:start w:val="1"/>
      <w:numFmt w:val="bullet"/>
      <w:lvlText w:val="➠"/>
      <w:lvlJc w:val="left"/>
      <w:pPr>
        <w:tabs>
          <w:tab w:val="num" w:pos="5040"/>
        </w:tabs>
        <w:ind w:left="5040" w:hanging="360"/>
      </w:pPr>
      <w:rPr>
        <w:rFonts w:ascii="Menlo Regular" w:hAnsi="Menlo Regular" w:hint="default"/>
      </w:rPr>
    </w:lvl>
    <w:lvl w:ilvl="7" w:tplc="3B7EC914" w:tentative="1">
      <w:start w:val="1"/>
      <w:numFmt w:val="bullet"/>
      <w:lvlText w:val="➠"/>
      <w:lvlJc w:val="left"/>
      <w:pPr>
        <w:tabs>
          <w:tab w:val="num" w:pos="5760"/>
        </w:tabs>
        <w:ind w:left="5760" w:hanging="360"/>
      </w:pPr>
      <w:rPr>
        <w:rFonts w:ascii="Menlo Regular" w:hAnsi="Menlo Regular" w:hint="default"/>
      </w:rPr>
    </w:lvl>
    <w:lvl w:ilvl="8" w:tplc="994A4CDC" w:tentative="1">
      <w:start w:val="1"/>
      <w:numFmt w:val="bullet"/>
      <w:lvlText w:val="➠"/>
      <w:lvlJc w:val="left"/>
      <w:pPr>
        <w:tabs>
          <w:tab w:val="num" w:pos="6480"/>
        </w:tabs>
        <w:ind w:left="6480" w:hanging="360"/>
      </w:pPr>
      <w:rPr>
        <w:rFonts w:ascii="Menlo Regular" w:hAnsi="Menlo Regular" w:hint="default"/>
      </w:rPr>
    </w:lvl>
  </w:abstractNum>
  <w:abstractNum w:abstractNumId="13">
    <w:nsid w:val="3F5F5E25"/>
    <w:multiLevelType w:val="hybridMultilevel"/>
    <w:tmpl w:val="D318E6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04181F"/>
    <w:multiLevelType w:val="hybridMultilevel"/>
    <w:tmpl w:val="2EB43930"/>
    <w:lvl w:ilvl="0" w:tplc="040C0001">
      <w:start w:val="1"/>
      <w:numFmt w:val="bullet"/>
      <w:lvlText w:val=""/>
      <w:lvlJc w:val="left"/>
      <w:pPr>
        <w:ind w:left="720" w:hanging="360"/>
      </w:pPr>
      <w:rPr>
        <w:rFonts w:ascii="Symbol" w:hAnsi="Symbol" w:hint="default"/>
      </w:rPr>
    </w:lvl>
    <w:lvl w:ilvl="1" w:tplc="16648134" w:tentative="1">
      <w:start w:val="1"/>
      <w:numFmt w:val="bullet"/>
      <w:lvlText w:val=""/>
      <w:lvlJc w:val="left"/>
      <w:pPr>
        <w:tabs>
          <w:tab w:val="num" w:pos="1440"/>
        </w:tabs>
        <w:ind w:left="1440" w:hanging="360"/>
      </w:pPr>
      <w:rPr>
        <w:rFonts w:ascii="Wingdings" w:hAnsi="Wingdings" w:hint="default"/>
      </w:rPr>
    </w:lvl>
    <w:lvl w:ilvl="2" w:tplc="1EE8F0A4" w:tentative="1">
      <w:start w:val="1"/>
      <w:numFmt w:val="bullet"/>
      <w:lvlText w:val=""/>
      <w:lvlJc w:val="left"/>
      <w:pPr>
        <w:tabs>
          <w:tab w:val="num" w:pos="2160"/>
        </w:tabs>
        <w:ind w:left="2160" w:hanging="360"/>
      </w:pPr>
      <w:rPr>
        <w:rFonts w:ascii="Wingdings" w:hAnsi="Wingdings" w:hint="default"/>
      </w:rPr>
    </w:lvl>
    <w:lvl w:ilvl="3" w:tplc="55E47148" w:tentative="1">
      <w:start w:val="1"/>
      <w:numFmt w:val="bullet"/>
      <w:lvlText w:val=""/>
      <w:lvlJc w:val="left"/>
      <w:pPr>
        <w:tabs>
          <w:tab w:val="num" w:pos="2880"/>
        </w:tabs>
        <w:ind w:left="2880" w:hanging="360"/>
      </w:pPr>
      <w:rPr>
        <w:rFonts w:ascii="Wingdings" w:hAnsi="Wingdings" w:hint="default"/>
      </w:rPr>
    </w:lvl>
    <w:lvl w:ilvl="4" w:tplc="3D38FEFE" w:tentative="1">
      <w:start w:val="1"/>
      <w:numFmt w:val="bullet"/>
      <w:lvlText w:val=""/>
      <w:lvlJc w:val="left"/>
      <w:pPr>
        <w:tabs>
          <w:tab w:val="num" w:pos="3600"/>
        </w:tabs>
        <w:ind w:left="3600" w:hanging="360"/>
      </w:pPr>
      <w:rPr>
        <w:rFonts w:ascii="Wingdings" w:hAnsi="Wingdings" w:hint="default"/>
      </w:rPr>
    </w:lvl>
    <w:lvl w:ilvl="5" w:tplc="00728266" w:tentative="1">
      <w:start w:val="1"/>
      <w:numFmt w:val="bullet"/>
      <w:lvlText w:val=""/>
      <w:lvlJc w:val="left"/>
      <w:pPr>
        <w:tabs>
          <w:tab w:val="num" w:pos="4320"/>
        </w:tabs>
        <w:ind w:left="4320" w:hanging="360"/>
      </w:pPr>
      <w:rPr>
        <w:rFonts w:ascii="Wingdings" w:hAnsi="Wingdings" w:hint="default"/>
      </w:rPr>
    </w:lvl>
    <w:lvl w:ilvl="6" w:tplc="10ACF502" w:tentative="1">
      <w:start w:val="1"/>
      <w:numFmt w:val="bullet"/>
      <w:lvlText w:val=""/>
      <w:lvlJc w:val="left"/>
      <w:pPr>
        <w:tabs>
          <w:tab w:val="num" w:pos="5040"/>
        </w:tabs>
        <w:ind w:left="5040" w:hanging="360"/>
      </w:pPr>
      <w:rPr>
        <w:rFonts w:ascii="Wingdings" w:hAnsi="Wingdings" w:hint="default"/>
      </w:rPr>
    </w:lvl>
    <w:lvl w:ilvl="7" w:tplc="0CC68964" w:tentative="1">
      <w:start w:val="1"/>
      <w:numFmt w:val="bullet"/>
      <w:lvlText w:val=""/>
      <w:lvlJc w:val="left"/>
      <w:pPr>
        <w:tabs>
          <w:tab w:val="num" w:pos="5760"/>
        </w:tabs>
        <w:ind w:left="5760" w:hanging="360"/>
      </w:pPr>
      <w:rPr>
        <w:rFonts w:ascii="Wingdings" w:hAnsi="Wingdings" w:hint="default"/>
      </w:rPr>
    </w:lvl>
    <w:lvl w:ilvl="8" w:tplc="5CBE5EDC" w:tentative="1">
      <w:start w:val="1"/>
      <w:numFmt w:val="bullet"/>
      <w:lvlText w:val=""/>
      <w:lvlJc w:val="left"/>
      <w:pPr>
        <w:tabs>
          <w:tab w:val="num" w:pos="6480"/>
        </w:tabs>
        <w:ind w:left="6480" w:hanging="360"/>
      </w:pPr>
      <w:rPr>
        <w:rFonts w:ascii="Wingdings" w:hAnsi="Wingdings" w:hint="default"/>
      </w:rPr>
    </w:lvl>
  </w:abstractNum>
  <w:abstractNum w:abstractNumId="15">
    <w:nsid w:val="40901BF7"/>
    <w:multiLevelType w:val="hybridMultilevel"/>
    <w:tmpl w:val="30C2E1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2E175BC"/>
    <w:multiLevelType w:val="multilevel"/>
    <w:tmpl w:val="10E47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BEC6BA3"/>
    <w:multiLevelType w:val="hybridMultilevel"/>
    <w:tmpl w:val="5B983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730C34"/>
    <w:multiLevelType w:val="hybridMultilevel"/>
    <w:tmpl w:val="B106CB06"/>
    <w:lvl w:ilvl="0" w:tplc="3A448FB8">
      <w:start w:val="1"/>
      <w:numFmt w:val="bullet"/>
      <w:lvlText w:val=""/>
      <w:lvlJc w:val="left"/>
      <w:pPr>
        <w:tabs>
          <w:tab w:val="num" w:pos="720"/>
        </w:tabs>
        <w:ind w:left="720" w:hanging="360"/>
      </w:pPr>
      <w:rPr>
        <w:rFonts w:ascii="Wingdings 2" w:hAnsi="Wingdings 2" w:hint="default"/>
      </w:rPr>
    </w:lvl>
    <w:lvl w:ilvl="1" w:tplc="FAF2B3AE" w:tentative="1">
      <w:start w:val="1"/>
      <w:numFmt w:val="bullet"/>
      <w:lvlText w:val=""/>
      <w:lvlJc w:val="left"/>
      <w:pPr>
        <w:tabs>
          <w:tab w:val="num" w:pos="1440"/>
        </w:tabs>
        <w:ind w:left="1440" w:hanging="360"/>
      </w:pPr>
      <w:rPr>
        <w:rFonts w:ascii="Wingdings 2" w:hAnsi="Wingdings 2" w:hint="default"/>
      </w:rPr>
    </w:lvl>
    <w:lvl w:ilvl="2" w:tplc="9B767C22" w:tentative="1">
      <w:start w:val="1"/>
      <w:numFmt w:val="bullet"/>
      <w:lvlText w:val=""/>
      <w:lvlJc w:val="left"/>
      <w:pPr>
        <w:tabs>
          <w:tab w:val="num" w:pos="2160"/>
        </w:tabs>
        <w:ind w:left="2160" w:hanging="360"/>
      </w:pPr>
      <w:rPr>
        <w:rFonts w:ascii="Wingdings 2" w:hAnsi="Wingdings 2" w:hint="default"/>
      </w:rPr>
    </w:lvl>
    <w:lvl w:ilvl="3" w:tplc="C51EBE68" w:tentative="1">
      <w:start w:val="1"/>
      <w:numFmt w:val="bullet"/>
      <w:lvlText w:val=""/>
      <w:lvlJc w:val="left"/>
      <w:pPr>
        <w:tabs>
          <w:tab w:val="num" w:pos="2880"/>
        </w:tabs>
        <w:ind w:left="2880" w:hanging="360"/>
      </w:pPr>
      <w:rPr>
        <w:rFonts w:ascii="Wingdings 2" w:hAnsi="Wingdings 2" w:hint="default"/>
      </w:rPr>
    </w:lvl>
    <w:lvl w:ilvl="4" w:tplc="3C887A70" w:tentative="1">
      <w:start w:val="1"/>
      <w:numFmt w:val="bullet"/>
      <w:lvlText w:val=""/>
      <w:lvlJc w:val="left"/>
      <w:pPr>
        <w:tabs>
          <w:tab w:val="num" w:pos="3600"/>
        </w:tabs>
        <w:ind w:left="3600" w:hanging="360"/>
      </w:pPr>
      <w:rPr>
        <w:rFonts w:ascii="Wingdings 2" w:hAnsi="Wingdings 2" w:hint="default"/>
      </w:rPr>
    </w:lvl>
    <w:lvl w:ilvl="5" w:tplc="8D00D5AC" w:tentative="1">
      <w:start w:val="1"/>
      <w:numFmt w:val="bullet"/>
      <w:lvlText w:val=""/>
      <w:lvlJc w:val="left"/>
      <w:pPr>
        <w:tabs>
          <w:tab w:val="num" w:pos="4320"/>
        </w:tabs>
        <w:ind w:left="4320" w:hanging="360"/>
      </w:pPr>
      <w:rPr>
        <w:rFonts w:ascii="Wingdings 2" w:hAnsi="Wingdings 2" w:hint="default"/>
      </w:rPr>
    </w:lvl>
    <w:lvl w:ilvl="6" w:tplc="AEDEEF68" w:tentative="1">
      <w:start w:val="1"/>
      <w:numFmt w:val="bullet"/>
      <w:lvlText w:val=""/>
      <w:lvlJc w:val="left"/>
      <w:pPr>
        <w:tabs>
          <w:tab w:val="num" w:pos="5040"/>
        </w:tabs>
        <w:ind w:left="5040" w:hanging="360"/>
      </w:pPr>
      <w:rPr>
        <w:rFonts w:ascii="Wingdings 2" w:hAnsi="Wingdings 2" w:hint="default"/>
      </w:rPr>
    </w:lvl>
    <w:lvl w:ilvl="7" w:tplc="212CED90" w:tentative="1">
      <w:start w:val="1"/>
      <w:numFmt w:val="bullet"/>
      <w:lvlText w:val=""/>
      <w:lvlJc w:val="left"/>
      <w:pPr>
        <w:tabs>
          <w:tab w:val="num" w:pos="5760"/>
        </w:tabs>
        <w:ind w:left="5760" w:hanging="360"/>
      </w:pPr>
      <w:rPr>
        <w:rFonts w:ascii="Wingdings 2" w:hAnsi="Wingdings 2" w:hint="default"/>
      </w:rPr>
    </w:lvl>
    <w:lvl w:ilvl="8" w:tplc="4640673E" w:tentative="1">
      <w:start w:val="1"/>
      <w:numFmt w:val="bullet"/>
      <w:lvlText w:val=""/>
      <w:lvlJc w:val="left"/>
      <w:pPr>
        <w:tabs>
          <w:tab w:val="num" w:pos="6480"/>
        </w:tabs>
        <w:ind w:left="6480" w:hanging="360"/>
      </w:pPr>
      <w:rPr>
        <w:rFonts w:ascii="Wingdings 2" w:hAnsi="Wingdings 2" w:hint="default"/>
      </w:rPr>
    </w:lvl>
  </w:abstractNum>
  <w:abstractNum w:abstractNumId="19">
    <w:nsid w:val="50CF4DA2"/>
    <w:multiLevelType w:val="hybridMultilevel"/>
    <w:tmpl w:val="FC76EAAE"/>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0">
    <w:nsid w:val="51501EA8"/>
    <w:multiLevelType w:val="hybridMultilevel"/>
    <w:tmpl w:val="B7942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AF4171"/>
    <w:multiLevelType w:val="hybridMultilevel"/>
    <w:tmpl w:val="9D2C2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5A51B6"/>
    <w:multiLevelType w:val="hybridMultilevel"/>
    <w:tmpl w:val="D4729A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D64E6F"/>
    <w:multiLevelType w:val="hybridMultilevel"/>
    <w:tmpl w:val="57EEB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93E64F1"/>
    <w:multiLevelType w:val="hybridMultilevel"/>
    <w:tmpl w:val="99E2DE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41183C"/>
    <w:multiLevelType w:val="hybridMultilevel"/>
    <w:tmpl w:val="E65AA3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18A2A24"/>
    <w:multiLevelType w:val="hybridMultilevel"/>
    <w:tmpl w:val="49BC2F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8845045"/>
    <w:multiLevelType w:val="hybridMultilevel"/>
    <w:tmpl w:val="BD225C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E9061D"/>
    <w:multiLevelType w:val="hybridMultilevel"/>
    <w:tmpl w:val="694CE198"/>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nsid w:val="69B63371"/>
    <w:multiLevelType w:val="hybridMultilevel"/>
    <w:tmpl w:val="708E87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AF91EE3"/>
    <w:multiLevelType w:val="hybridMultilevel"/>
    <w:tmpl w:val="51383F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580104"/>
    <w:multiLevelType w:val="hybridMultilevel"/>
    <w:tmpl w:val="679678C2"/>
    <w:lvl w:ilvl="0" w:tplc="1898DDDC">
      <w:start w:val="1"/>
      <w:numFmt w:val="bullet"/>
      <w:lvlText w:val=""/>
      <w:lvlJc w:val="left"/>
      <w:pPr>
        <w:tabs>
          <w:tab w:val="num" w:pos="720"/>
        </w:tabs>
        <w:ind w:left="720" w:hanging="360"/>
      </w:pPr>
      <w:rPr>
        <w:rFonts w:ascii="Wingdings" w:hAnsi="Wingdings" w:hint="default"/>
      </w:rPr>
    </w:lvl>
    <w:lvl w:ilvl="1" w:tplc="E0AA5690">
      <w:start w:val="1"/>
      <w:numFmt w:val="bullet"/>
      <w:lvlText w:val=""/>
      <w:lvlJc w:val="left"/>
      <w:pPr>
        <w:tabs>
          <w:tab w:val="num" w:pos="1440"/>
        </w:tabs>
        <w:ind w:left="1440" w:hanging="360"/>
      </w:pPr>
      <w:rPr>
        <w:rFonts w:ascii="Wingdings" w:hAnsi="Wingdings" w:hint="default"/>
      </w:rPr>
    </w:lvl>
    <w:lvl w:ilvl="2" w:tplc="5DDE8B56" w:tentative="1">
      <w:start w:val="1"/>
      <w:numFmt w:val="bullet"/>
      <w:lvlText w:val=""/>
      <w:lvlJc w:val="left"/>
      <w:pPr>
        <w:tabs>
          <w:tab w:val="num" w:pos="2160"/>
        </w:tabs>
        <w:ind w:left="2160" w:hanging="360"/>
      </w:pPr>
      <w:rPr>
        <w:rFonts w:ascii="Wingdings" w:hAnsi="Wingdings" w:hint="default"/>
      </w:rPr>
    </w:lvl>
    <w:lvl w:ilvl="3" w:tplc="EA18257E" w:tentative="1">
      <w:start w:val="1"/>
      <w:numFmt w:val="bullet"/>
      <w:lvlText w:val=""/>
      <w:lvlJc w:val="left"/>
      <w:pPr>
        <w:tabs>
          <w:tab w:val="num" w:pos="2880"/>
        </w:tabs>
        <w:ind w:left="2880" w:hanging="360"/>
      </w:pPr>
      <w:rPr>
        <w:rFonts w:ascii="Wingdings" w:hAnsi="Wingdings" w:hint="default"/>
      </w:rPr>
    </w:lvl>
    <w:lvl w:ilvl="4" w:tplc="BA340934" w:tentative="1">
      <w:start w:val="1"/>
      <w:numFmt w:val="bullet"/>
      <w:lvlText w:val=""/>
      <w:lvlJc w:val="left"/>
      <w:pPr>
        <w:tabs>
          <w:tab w:val="num" w:pos="3600"/>
        </w:tabs>
        <w:ind w:left="3600" w:hanging="360"/>
      </w:pPr>
      <w:rPr>
        <w:rFonts w:ascii="Wingdings" w:hAnsi="Wingdings" w:hint="default"/>
      </w:rPr>
    </w:lvl>
    <w:lvl w:ilvl="5" w:tplc="6DD28546" w:tentative="1">
      <w:start w:val="1"/>
      <w:numFmt w:val="bullet"/>
      <w:lvlText w:val=""/>
      <w:lvlJc w:val="left"/>
      <w:pPr>
        <w:tabs>
          <w:tab w:val="num" w:pos="4320"/>
        </w:tabs>
        <w:ind w:left="4320" w:hanging="360"/>
      </w:pPr>
      <w:rPr>
        <w:rFonts w:ascii="Wingdings" w:hAnsi="Wingdings" w:hint="default"/>
      </w:rPr>
    </w:lvl>
    <w:lvl w:ilvl="6" w:tplc="6BD6516C" w:tentative="1">
      <w:start w:val="1"/>
      <w:numFmt w:val="bullet"/>
      <w:lvlText w:val=""/>
      <w:lvlJc w:val="left"/>
      <w:pPr>
        <w:tabs>
          <w:tab w:val="num" w:pos="5040"/>
        </w:tabs>
        <w:ind w:left="5040" w:hanging="360"/>
      </w:pPr>
      <w:rPr>
        <w:rFonts w:ascii="Wingdings" w:hAnsi="Wingdings" w:hint="default"/>
      </w:rPr>
    </w:lvl>
    <w:lvl w:ilvl="7" w:tplc="112AB9DC" w:tentative="1">
      <w:start w:val="1"/>
      <w:numFmt w:val="bullet"/>
      <w:lvlText w:val=""/>
      <w:lvlJc w:val="left"/>
      <w:pPr>
        <w:tabs>
          <w:tab w:val="num" w:pos="5760"/>
        </w:tabs>
        <w:ind w:left="5760" w:hanging="360"/>
      </w:pPr>
      <w:rPr>
        <w:rFonts w:ascii="Wingdings" w:hAnsi="Wingdings" w:hint="default"/>
      </w:rPr>
    </w:lvl>
    <w:lvl w:ilvl="8" w:tplc="E1949214" w:tentative="1">
      <w:start w:val="1"/>
      <w:numFmt w:val="bullet"/>
      <w:lvlText w:val=""/>
      <w:lvlJc w:val="left"/>
      <w:pPr>
        <w:tabs>
          <w:tab w:val="num" w:pos="6480"/>
        </w:tabs>
        <w:ind w:left="6480" w:hanging="360"/>
      </w:pPr>
      <w:rPr>
        <w:rFonts w:ascii="Wingdings" w:hAnsi="Wingdings" w:hint="default"/>
      </w:rPr>
    </w:lvl>
  </w:abstractNum>
  <w:abstractNum w:abstractNumId="32">
    <w:nsid w:val="71FE5BD8"/>
    <w:multiLevelType w:val="hybridMultilevel"/>
    <w:tmpl w:val="7C6A9078"/>
    <w:lvl w:ilvl="0" w:tplc="D4D81E6C">
      <w:start w:val="1"/>
      <w:numFmt w:val="lowerRoman"/>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3D21E66"/>
    <w:multiLevelType w:val="hybridMultilevel"/>
    <w:tmpl w:val="B6546D54"/>
    <w:lvl w:ilvl="0" w:tplc="C5921782">
      <w:start w:val="1"/>
      <w:numFmt w:val="bullet"/>
      <w:lvlText w:val=""/>
      <w:lvlJc w:val="left"/>
      <w:pPr>
        <w:tabs>
          <w:tab w:val="num" w:pos="720"/>
        </w:tabs>
        <w:ind w:left="720" w:hanging="360"/>
      </w:pPr>
      <w:rPr>
        <w:rFonts w:ascii="Wingdings 2" w:hAnsi="Wingdings 2" w:hint="default"/>
      </w:rPr>
    </w:lvl>
    <w:lvl w:ilvl="1" w:tplc="1A6039AA" w:tentative="1">
      <w:start w:val="1"/>
      <w:numFmt w:val="bullet"/>
      <w:lvlText w:val=""/>
      <w:lvlJc w:val="left"/>
      <w:pPr>
        <w:tabs>
          <w:tab w:val="num" w:pos="1440"/>
        </w:tabs>
        <w:ind w:left="1440" w:hanging="360"/>
      </w:pPr>
      <w:rPr>
        <w:rFonts w:ascii="Wingdings 2" w:hAnsi="Wingdings 2" w:hint="default"/>
      </w:rPr>
    </w:lvl>
    <w:lvl w:ilvl="2" w:tplc="9C52742A" w:tentative="1">
      <w:start w:val="1"/>
      <w:numFmt w:val="bullet"/>
      <w:lvlText w:val=""/>
      <w:lvlJc w:val="left"/>
      <w:pPr>
        <w:tabs>
          <w:tab w:val="num" w:pos="2160"/>
        </w:tabs>
        <w:ind w:left="2160" w:hanging="360"/>
      </w:pPr>
      <w:rPr>
        <w:rFonts w:ascii="Wingdings 2" w:hAnsi="Wingdings 2" w:hint="default"/>
      </w:rPr>
    </w:lvl>
    <w:lvl w:ilvl="3" w:tplc="10784668" w:tentative="1">
      <w:start w:val="1"/>
      <w:numFmt w:val="bullet"/>
      <w:lvlText w:val=""/>
      <w:lvlJc w:val="left"/>
      <w:pPr>
        <w:tabs>
          <w:tab w:val="num" w:pos="2880"/>
        </w:tabs>
        <w:ind w:left="2880" w:hanging="360"/>
      </w:pPr>
      <w:rPr>
        <w:rFonts w:ascii="Wingdings 2" w:hAnsi="Wingdings 2" w:hint="default"/>
      </w:rPr>
    </w:lvl>
    <w:lvl w:ilvl="4" w:tplc="6D62C79E" w:tentative="1">
      <w:start w:val="1"/>
      <w:numFmt w:val="bullet"/>
      <w:lvlText w:val=""/>
      <w:lvlJc w:val="left"/>
      <w:pPr>
        <w:tabs>
          <w:tab w:val="num" w:pos="3600"/>
        </w:tabs>
        <w:ind w:left="3600" w:hanging="360"/>
      </w:pPr>
      <w:rPr>
        <w:rFonts w:ascii="Wingdings 2" w:hAnsi="Wingdings 2" w:hint="default"/>
      </w:rPr>
    </w:lvl>
    <w:lvl w:ilvl="5" w:tplc="7842E134" w:tentative="1">
      <w:start w:val="1"/>
      <w:numFmt w:val="bullet"/>
      <w:lvlText w:val=""/>
      <w:lvlJc w:val="left"/>
      <w:pPr>
        <w:tabs>
          <w:tab w:val="num" w:pos="4320"/>
        </w:tabs>
        <w:ind w:left="4320" w:hanging="360"/>
      </w:pPr>
      <w:rPr>
        <w:rFonts w:ascii="Wingdings 2" w:hAnsi="Wingdings 2" w:hint="default"/>
      </w:rPr>
    </w:lvl>
    <w:lvl w:ilvl="6" w:tplc="0568E40A" w:tentative="1">
      <w:start w:val="1"/>
      <w:numFmt w:val="bullet"/>
      <w:lvlText w:val=""/>
      <w:lvlJc w:val="left"/>
      <w:pPr>
        <w:tabs>
          <w:tab w:val="num" w:pos="5040"/>
        </w:tabs>
        <w:ind w:left="5040" w:hanging="360"/>
      </w:pPr>
      <w:rPr>
        <w:rFonts w:ascii="Wingdings 2" w:hAnsi="Wingdings 2" w:hint="default"/>
      </w:rPr>
    </w:lvl>
    <w:lvl w:ilvl="7" w:tplc="D1C88560" w:tentative="1">
      <w:start w:val="1"/>
      <w:numFmt w:val="bullet"/>
      <w:lvlText w:val=""/>
      <w:lvlJc w:val="left"/>
      <w:pPr>
        <w:tabs>
          <w:tab w:val="num" w:pos="5760"/>
        </w:tabs>
        <w:ind w:left="5760" w:hanging="360"/>
      </w:pPr>
      <w:rPr>
        <w:rFonts w:ascii="Wingdings 2" w:hAnsi="Wingdings 2" w:hint="default"/>
      </w:rPr>
    </w:lvl>
    <w:lvl w:ilvl="8" w:tplc="15F4AC3C" w:tentative="1">
      <w:start w:val="1"/>
      <w:numFmt w:val="bullet"/>
      <w:lvlText w:val=""/>
      <w:lvlJc w:val="left"/>
      <w:pPr>
        <w:tabs>
          <w:tab w:val="num" w:pos="6480"/>
        </w:tabs>
        <w:ind w:left="6480" w:hanging="360"/>
      </w:pPr>
      <w:rPr>
        <w:rFonts w:ascii="Wingdings 2" w:hAnsi="Wingdings 2" w:hint="default"/>
      </w:rPr>
    </w:lvl>
  </w:abstractNum>
  <w:abstractNum w:abstractNumId="34">
    <w:nsid w:val="744A0F39"/>
    <w:multiLevelType w:val="hybridMultilevel"/>
    <w:tmpl w:val="093828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6CC5369"/>
    <w:multiLevelType w:val="hybridMultilevel"/>
    <w:tmpl w:val="3822F3EA"/>
    <w:lvl w:ilvl="0" w:tplc="FC1EC8C0">
      <w:start w:val="1"/>
      <w:numFmt w:val="bullet"/>
      <w:lvlText w:val="•"/>
      <w:lvlJc w:val="left"/>
      <w:pPr>
        <w:tabs>
          <w:tab w:val="num" w:pos="720"/>
        </w:tabs>
        <w:ind w:left="720" w:hanging="360"/>
      </w:pPr>
      <w:rPr>
        <w:rFonts w:ascii="Arial" w:hAnsi="Arial" w:hint="default"/>
      </w:rPr>
    </w:lvl>
    <w:lvl w:ilvl="1" w:tplc="E2B28738" w:tentative="1">
      <w:start w:val="1"/>
      <w:numFmt w:val="bullet"/>
      <w:lvlText w:val="•"/>
      <w:lvlJc w:val="left"/>
      <w:pPr>
        <w:tabs>
          <w:tab w:val="num" w:pos="1440"/>
        </w:tabs>
        <w:ind w:left="1440" w:hanging="360"/>
      </w:pPr>
      <w:rPr>
        <w:rFonts w:ascii="Arial" w:hAnsi="Arial" w:hint="default"/>
      </w:rPr>
    </w:lvl>
    <w:lvl w:ilvl="2" w:tplc="D2DA81D4" w:tentative="1">
      <w:start w:val="1"/>
      <w:numFmt w:val="bullet"/>
      <w:lvlText w:val="•"/>
      <w:lvlJc w:val="left"/>
      <w:pPr>
        <w:tabs>
          <w:tab w:val="num" w:pos="2160"/>
        </w:tabs>
        <w:ind w:left="2160" w:hanging="360"/>
      </w:pPr>
      <w:rPr>
        <w:rFonts w:ascii="Arial" w:hAnsi="Arial" w:hint="default"/>
      </w:rPr>
    </w:lvl>
    <w:lvl w:ilvl="3" w:tplc="0C66FCB8" w:tentative="1">
      <w:start w:val="1"/>
      <w:numFmt w:val="bullet"/>
      <w:lvlText w:val="•"/>
      <w:lvlJc w:val="left"/>
      <w:pPr>
        <w:tabs>
          <w:tab w:val="num" w:pos="2880"/>
        </w:tabs>
        <w:ind w:left="2880" w:hanging="360"/>
      </w:pPr>
      <w:rPr>
        <w:rFonts w:ascii="Arial" w:hAnsi="Arial" w:hint="default"/>
      </w:rPr>
    </w:lvl>
    <w:lvl w:ilvl="4" w:tplc="DAF80CB6" w:tentative="1">
      <w:start w:val="1"/>
      <w:numFmt w:val="bullet"/>
      <w:lvlText w:val="•"/>
      <w:lvlJc w:val="left"/>
      <w:pPr>
        <w:tabs>
          <w:tab w:val="num" w:pos="3600"/>
        </w:tabs>
        <w:ind w:left="3600" w:hanging="360"/>
      </w:pPr>
      <w:rPr>
        <w:rFonts w:ascii="Arial" w:hAnsi="Arial" w:hint="default"/>
      </w:rPr>
    </w:lvl>
    <w:lvl w:ilvl="5" w:tplc="F7785460" w:tentative="1">
      <w:start w:val="1"/>
      <w:numFmt w:val="bullet"/>
      <w:lvlText w:val="•"/>
      <w:lvlJc w:val="left"/>
      <w:pPr>
        <w:tabs>
          <w:tab w:val="num" w:pos="4320"/>
        </w:tabs>
        <w:ind w:left="4320" w:hanging="360"/>
      </w:pPr>
      <w:rPr>
        <w:rFonts w:ascii="Arial" w:hAnsi="Arial" w:hint="default"/>
      </w:rPr>
    </w:lvl>
    <w:lvl w:ilvl="6" w:tplc="80A4AE5E" w:tentative="1">
      <w:start w:val="1"/>
      <w:numFmt w:val="bullet"/>
      <w:lvlText w:val="•"/>
      <w:lvlJc w:val="left"/>
      <w:pPr>
        <w:tabs>
          <w:tab w:val="num" w:pos="5040"/>
        </w:tabs>
        <w:ind w:left="5040" w:hanging="360"/>
      </w:pPr>
      <w:rPr>
        <w:rFonts w:ascii="Arial" w:hAnsi="Arial" w:hint="default"/>
      </w:rPr>
    </w:lvl>
    <w:lvl w:ilvl="7" w:tplc="E7EE5766" w:tentative="1">
      <w:start w:val="1"/>
      <w:numFmt w:val="bullet"/>
      <w:lvlText w:val="•"/>
      <w:lvlJc w:val="left"/>
      <w:pPr>
        <w:tabs>
          <w:tab w:val="num" w:pos="5760"/>
        </w:tabs>
        <w:ind w:left="5760" w:hanging="360"/>
      </w:pPr>
      <w:rPr>
        <w:rFonts w:ascii="Arial" w:hAnsi="Arial" w:hint="default"/>
      </w:rPr>
    </w:lvl>
    <w:lvl w:ilvl="8" w:tplc="5E488EFC"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33"/>
  </w:num>
  <w:num w:numId="3">
    <w:abstractNumId w:val="1"/>
  </w:num>
  <w:num w:numId="4">
    <w:abstractNumId w:val="12"/>
  </w:num>
  <w:num w:numId="5">
    <w:abstractNumId w:val="31"/>
  </w:num>
  <w:num w:numId="6">
    <w:abstractNumId w:val="23"/>
  </w:num>
  <w:num w:numId="7">
    <w:abstractNumId w:val="34"/>
  </w:num>
  <w:num w:numId="8">
    <w:abstractNumId w:val="32"/>
  </w:num>
  <w:num w:numId="9">
    <w:abstractNumId w:val="20"/>
  </w:num>
  <w:num w:numId="10">
    <w:abstractNumId w:val="22"/>
  </w:num>
  <w:num w:numId="11">
    <w:abstractNumId w:val="17"/>
  </w:num>
  <w:num w:numId="12">
    <w:abstractNumId w:val="24"/>
  </w:num>
  <w:num w:numId="13">
    <w:abstractNumId w:val="8"/>
  </w:num>
  <w:num w:numId="14">
    <w:abstractNumId w:val="30"/>
  </w:num>
  <w:num w:numId="15">
    <w:abstractNumId w:val="25"/>
  </w:num>
  <w:num w:numId="16">
    <w:abstractNumId w:val="11"/>
  </w:num>
  <w:num w:numId="17">
    <w:abstractNumId w:val="15"/>
  </w:num>
  <w:num w:numId="18">
    <w:abstractNumId w:val="16"/>
  </w:num>
  <w:num w:numId="19">
    <w:abstractNumId w:val="19"/>
  </w:num>
  <w:num w:numId="20">
    <w:abstractNumId w:val="7"/>
  </w:num>
  <w:num w:numId="21">
    <w:abstractNumId w:val="28"/>
  </w:num>
  <w:num w:numId="22">
    <w:abstractNumId w:val="13"/>
  </w:num>
  <w:num w:numId="23">
    <w:abstractNumId w:val="2"/>
  </w:num>
  <w:num w:numId="24">
    <w:abstractNumId w:val="21"/>
  </w:num>
  <w:num w:numId="25">
    <w:abstractNumId w:val="6"/>
  </w:num>
  <w:num w:numId="26">
    <w:abstractNumId w:val="29"/>
  </w:num>
  <w:num w:numId="27">
    <w:abstractNumId w:val="26"/>
  </w:num>
  <w:num w:numId="28">
    <w:abstractNumId w:val="3"/>
  </w:num>
  <w:num w:numId="29">
    <w:abstractNumId w:val="10"/>
  </w:num>
  <w:num w:numId="30">
    <w:abstractNumId w:val="9"/>
  </w:num>
  <w:num w:numId="31">
    <w:abstractNumId w:val="0"/>
  </w:num>
  <w:num w:numId="32">
    <w:abstractNumId w:val="27"/>
  </w:num>
  <w:num w:numId="33">
    <w:abstractNumId w:val="14"/>
  </w:num>
  <w:num w:numId="34">
    <w:abstractNumId w:val="5"/>
  </w:num>
  <w:num w:numId="35">
    <w:abstractNumId w:val="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50"/>
    <w:rsid w:val="000066FF"/>
    <w:rsid w:val="000079D0"/>
    <w:rsid w:val="00013551"/>
    <w:rsid w:val="00021710"/>
    <w:rsid w:val="0002673F"/>
    <w:rsid w:val="00041A69"/>
    <w:rsid w:val="000447BB"/>
    <w:rsid w:val="00051BB7"/>
    <w:rsid w:val="0005678E"/>
    <w:rsid w:val="00075B76"/>
    <w:rsid w:val="00081842"/>
    <w:rsid w:val="00083ED3"/>
    <w:rsid w:val="00091ACD"/>
    <w:rsid w:val="00123DD3"/>
    <w:rsid w:val="0014188B"/>
    <w:rsid w:val="00142A81"/>
    <w:rsid w:val="00144269"/>
    <w:rsid w:val="00144654"/>
    <w:rsid w:val="00145358"/>
    <w:rsid w:val="001460B9"/>
    <w:rsid w:val="0016439C"/>
    <w:rsid w:val="00164D64"/>
    <w:rsid w:val="0016546E"/>
    <w:rsid w:val="00170732"/>
    <w:rsid w:val="0019100E"/>
    <w:rsid w:val="00196A9F"/>
    <w:rsid w:val="001D22C8"/>
    <w:rsid w:val="001D4DA4"/>
    <w:rsid w:val="001D56EF"/>
    <w:rsid w:val="00203B42"/>
    <w:rsid w:val="00206B08"/>
    <w:rsid w:val="00213123"/>
    <w:rsid w:val="002403E5"/>
    <w:rsid w:val="00242581"/>
    <w:rsid w:val="0025747B"/>
    <w:rsid w:val="0028604C"/>
    <w:rsid w:val="002A7B34"/>
    <w:rsid w:val="002B1B6D"/>
    <w:rsid w:val="002B326F"/>
    <w:rsid w:val="002B6E81"/>
    <w:rsid w:val="002D4F99"/>
    <w:rsid w:val="002E4CBB"/>
    <w:rsid w:val="002F0E02"/>
    <w:rsid w:val="00300B8D"/>
    <w:rsid w:val="003015B0"/>
    <w:rsid w:val="00302EDA"/>
    <w:rsid w:val="003151F9"/>
    <w:rsid w:val="003165E5"/>
    <w:rsid w:val="00340103"/>
    <w:rsid w:val="00357FBA"/>
    <w:rsid w:val="0036024A"/>
    <w:rsid w:val="003617ED"/>
    <w:rsid w:val="0037078B"/>
    <w:rsid w:val="003707FA"/>
    <w:rsid w:val="00374720"/>
    <w:rsid w:val="00376DCF"/>
    <w:rsid w:val="0038682D"/>
    <w:rsid w:val="00390CB0"/>
    <w:rsid w:val="00393136"/>
    <w:rsid w:val="003A44C8"/>
    <w:rsid w:val="003A5450"/>
    <w:rsid w:val="003A7E86"/>
    <w:rsid w:val="003B72FE"/>
    <w:rsid w:val="003D75BC"/>
    <w:rsid w:val="003E652C"/>
    <w:rsid w:val="003F0966"/>
    <w:rsid w:val="003F279B"/>
    <w:rsid w:val="003F6002"/>
    <w:rsid w:val="00406513"/>
    <w:rsid w:val="00414102"/>
    <w:rsid w:val="00432265"/>
    <w:rsid w:val="00441921"/>
    <w:rsid w:val="00442B8B"/>
    <w:rsid w:val="00456604"/>
    <w:rsid w:val="0048661A"/>
    <w:rsid w:val="004A0C7C"/>
    <w:rsid w:val="004B26A5"/>
    <w:rsid w:val="0051164A"/>
    <w:rsid w:val="0052226F"/>
    <w:rsid w:val="00531CAD"/>
    <w:rsid w:val="0055046D"/>
    <w:rsid w:val="00563D6C"/>
    <w:rsid w:val="00567FCB"/>
    <w:rsid w:val="00573DFA"/>
    <w:rsid w:val="00576AD3"/>
    <w:rsid w:val="00586D02"/>
    <w:rsid w:val="00597277"/>
    <w:rsid w:val="005A0757"/>
    <w:rsid w:val="005A40E5"/>
    <w:rsid w:val="005B294C"/>
    <w:rsid w:val="005D2DAC"/>
    <w:rsid w:val="005D4D2F"/>
    <w:rsid w:val="005E186C"/>
    <w:rsid w:val="005F6867"/>
    <w:rsid w:val="00610E37"/>
    <w:rsid w:val="00630676"/>
    <w:rsid w:val="006314FF"/>
    <w:rsid w:val="0064094A"/>
    <w:rsid w:val="006677C8"/>
    <w:rsid w:val="00670E8D"/>
    <w:rsid w:val="006825D7"/>
    <w:rsid w:val="0068718A"/>
    <w:rsid w:val="00692047"/>
    <w:rsid w:val="00692933"/>
    <w:rsid w:val="006A5257"/>
    <w:rsid w:val="006F1A5F"/>
    <w:rsid w:val="00700633"/>
    <w:rsid w:val="00727616"/>
    <w:rsid w:val="0077172D"/>
    <w:rsid w:val="00781C1F"/>
    <w:rsid w:val="007A1101"/>
    <w:rsid w:val="007A15F8"/>
    <w:rsid w:val="007B6CB3"/>
    <w:rsid w:val="007B7FFB"/>
    <w:rsid w:val="007D1364"/>
    <w:rsid w:val="007D543F"/>
    <w:rsid w:val="007E25E0"/>
    <w:rsid w:val="007F2D7C"/>
    <w:rsid w:val="007F3CCC"/>
    <w:rsid w:val="00817CD8"/>
    <w:rsid w:val="00832D7E"/>
    <w:rsid w:val="00840DDA"/>
    <w:rsid w:val="00867FA7"/>
    <w:rsid w:val="008772E4"/>
    <w:rsid w:val="00877F18"/>
    <w:rsid w:val="00880398"/>
    <w:rsid w:val="00884B69"/>
    <w:rsid w:val="008965E1"/>
    <w:rsid w:val="00897D5F"/>
    <w:rsid w:val="008B29C5"/>
    <w:rsid w:val="008D397B"/>
    <w:rsid w:val="008E04DC"/>
    <w:rsid w:val="008E55EC"/>
    <w:rsid w:val="009000F1"/>
    <w:rsid w:val="00900C8A"/>
    <w:rsid w:val="00915C1E"/>
    <w:rsid w:val="00940228"/>
    <w:rsid w:val="00954C05"/>
    <w:rsid w:val="00961792"/>
    <w:rsid w:val="00972B50"/>
    <w:rsid w:val="00973988"/>
    <w:rsid w:val="00977E38"/>
    <w:rsid w:val="0099542C"/>
    <w:rsid w:val="009972A2"/>
    <w:rsid w:val="009A0E68"/>
    <w:rsid w:val="009A1C7A"/>
    <w:rsid w:val="009C0087"/>
    <w:rsid w:val="009C66F4"/>
    <w:rsid w:val="009D03BD"/>
    <w:rsid w:val="009D78B0"/>
    <w:rsid w:val="009E0DA1"/>
    <w:rsid w:val="00A00039"/>
    <w:rsid w:val="00A117A2"/>
    <w:rsid w:val="00A21EAE"/>
    <w:rsid w:val="00A25890"/>
    <w:rsid w:val="00A266C7"/>
    <w:rsid w:val="00A44C3C"/>
    <w:rsid w:val="00A73EDA"/>
    <w:rsid w:val="00A753F1"/>
    <w:rsid w:val="00A8253C"/>
    <w:rsid w:val="00A8297D"/>
    <w:rsid w:val="00A82A95"/>
    <w:rsid w:val="00A92D13"/>
    <w:rsid w:val="00AC16D4"/>
    <w:rsid w:val="00AC217F"/>
    <w:rsid w:val="00AE1A82"/>
    <w:rsid w:val="00AE47A3"/>
    <w:rsid w:val="00AF00AD"/>
    <w:rsid w:val="00AF66B3"/>
    <w:rsid w:val="00AF736A"/>
    <w:rsid w:val="00B019E2"/>
    <w:rsid w:val="00B16CA9"/>
    <w:rsid w:val="00B17AE9"/>
    <w:rsid w:val="00B17F48"/>
    <w:rsid w:val="00B31BA4"/>
    <w:rsid w:val="00B4167D"/>
    <w:rsid w:val="00B62C70"/>
    <w:rsid w:val="00B644D0"/>
    <w:rsid w:val="00B878F6"/>
    <w:rsid w:val="00B90BED"/>
    <w:rsid w:val="00BA49B4"/>
    <w:rsid w:val="00BB386C"/>
    <w:rsid w:val="00BB49CE"/>
    <w:rsid w:val="00BC7EAB"/>
    <w:rsid w:val="00BD4376"/>
    <w:rsid w:val="00BD4D4C"/>
    <w:rsid w:val="00BE4905"/>
    <w:rsid w:val="00BF3753"/>
    <w:rsid w:val="00BF6F3D"/>
    <w:rsid w:val="00C02968"/>
    <w:rsid w:val="00C27BCA"/>
    <w:rsid w:val="00C318ED"/>
    <w:rsid w:val="00C35572"/>
    <w:rsid w:val="00C50ED5"/>
    <w:rsid w:val="00C51430"/>
    <w:rsid w:val="00C52FBD"/>
    <w:rsid w:val="00C57EE5"/>
    <w:rsid w:val="00C652D1"/>
    <w:rsid w:val="00C65752"/>
    <w:rsid w:val="00C82DC0"/>
    <w:rsid w:val="00C90F84"/>
    <w:rsid w:val="00C92D7F"/>
    <w:rsid w:val="00C96558"/>
    <w:rsid w:val="00CB3DED"/>
    <w:rsid w:val="00CC3E20"/>
    <w:rsid w:val="00CC66FB"/>
    <w:rsid w:val="00CD347A"/>
    <w:rsid w:val="00D0781B"/>
    <w:rsid w:val="00D15476"/>
    <w:rsid w:val="00D20149"/>
    <w:rsid w:val="00D452E0"/>
    <w:rsid w:val="00D47973"/>
    <w:rsid w:val="00D51612"/>
    <w:rsid w:val="00D553FA"/>
    <w:rsid w:val="00D5593B"/>
    <w:rsid w:val="00D61255"/>
    <w:rsid w:val="00D72B56"/>
    <w:rsid w:val="00D7436D"/>
    <w:rsid w:val="00D75219"/>
    <w:rsid w:val="00D87DB0"/>
    <w:rsid w:val="00DB7B5B"/>
    <w:rsid w:val="00DC18C4"/>
    <w:rsid w:val="00DE7BE3"/>
    <w:rsid w:val="00DF71B8"/>
    <w:rsid w:val="00E136A2"/>
    <w:rsid w:val="00E165A0"/>
    <w:rsid w:val="00E17E7B"/>
    <w:rsid w:val="00E22C44"/>
    <w:rsid w:val="00E2301A"/>
    <w:rsid w:val="00E2381F"/>
    <w:rsid w:val="00E23A3D"/>
    <w:rsid w:val="00E518DE"/>
    <w:rsid w:val="00E6255A"/>
    <w:rsid w:val="00E62E9F"/>
    <w:rsid w:val="00E64E91"/>
    <w:rsid w:val="00E6703B"/>
    <w:rsid w:val="00EA7D20"/>
    <w:rsid w:val="00EB2FC4"/>
    <w:rsid w:val="00EB418C"/>
    <w:rsid w:val="00ED0091"/>
    <w:rsid w:val="00EE0CB8"/>
    <w:rsid w:val="00EE2705"/>
    <w:rsid w:val="00F07605"/>
    <w:rsid w:val="00F0762C"/>
    <w:rsid w:val="00F12DF9"/>
    <w:rsid w:val="00F22967"/>
    <w:rsid w:val="00F248A4"/>
    <w:rsid w:val="00F30206"/>
    <w:rsid w:val="00F3407C"/>
    <w:rsid w:val="00F345D8"/>
    <w:rsid w:val="00F47632"/>
    <w:rsid w:val="00F54616"/>
    <w:rsid w:val="00FA6ED2"/>
    <w:rsid w:val="00FE09D7"/>
    <w:rsid w:val="00FE1786"/>
    <w:rsid w:val="00FE2E00"/>
    <w:rsid w:val="00FF3E8B"/>
    <w:rsid w:val="00FF5FE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450"/>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5D4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2F"/>
    <w:rPr>
      <w:rFonts w:ascii="Lucida Grande" w:hAnsi="Lucida Grande" w:cs="Lucida Grande"/>
      <w:sz w:val="18"/>
      <w:szCs w:val="18"/>
      <w:lang w:val="en-US"/>
    </w:rPr>
  </w:style>
  <w:style w:type="paragraph" w:styleId="Caption">
    <w:name w:val="caption"/>
    <w:basedOn w:val="Normal"/>
    <w:next w:val="Normal"/>
    <w:uiPriority w:val="35"/>
    <w:unhideWhenUsed/>
    <w:qFormat/>
    <w:rsid w:val="00D20149"/>
    <w:pPr>
      <w:spacing w:after="200"/>
    </w:pPr>
    <w:rPr>
      <w:b/>
      <w:bCs/>
      <w:color w:val="4F81BD" w:themeColor="accent1"/>
      <w:sz w:val="18"/>
      <w:szCs w:val="18"/>
    </w:rPr>
  </w:style>
  <w:style w:type="character" w:styleId="CommentReference">
    <w:name w:val="annotation reference"/>
    <w:basedOn w:val="DefaultParagraphFont"/>
    <w:semiHidden/>
    <w:rsid w:val="00AC16D4"/>
    <w:rPr>
      <w:sz w:val="16"/>
      <w:szCs w:val="16"/>
    </w:rPr>
  </w:style>
  <w:style w:type="paragraph" w:styleId="CommentText">
    <w:name w:val="annotation text"/>
    <w:basedOn w:val="Normal"/>
    <w:link w:val="CommentTextChar"/>
    <w:semiHidden/>
    <w:rsid w:val="00AC16D4"/>
    <w:rPr>
      <w:rFonts w:ascii="Times New Roman" w:eastAsia="Times New Roman" w:hAnsi="Times New Roman" w:cs="Times New Roman"/>
      <w:sz w:val="20"/>
      <w:szCs w:val="20"/>
      <w:lang w:val="en-GB" w:eastAsia="en-US"/>
    </w:rPr>
  </w:style>
  <w:style w:type="character" w:customStyle="1" w:styleId="CommentTextChar">
    <w:name w:val="Comment Text Char"/>
    <w:basedOn w:val="DefaultParagraphFont"/>
    <w:link w:val="CommentText"/>
    <w:semiHidden/>
    <w:rsid w:val="00AC16D4"/>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unhideWhenUsed/>
    <w:rsid w:val="0077172D"/>
    <w:pPr>
      <w:tabs>
        <w:tab w:val="center" w:pos="4703"/>
        <w:tab w:val="right" w:pos="9406"/>
      </w:tabs>
    </w:pPr>
  </w:style>
  <w:style w:type="character" w:customStyle="1" w:styleId="HeaderChar">
    <w:name w:val="Header Char"/>
    <w:basedOn w:val="DefaultParagraphFont"/>
    <w:link w:val="Header"/>
    <w:uiPriority w:val="99"/>
    <w:rsid w:val="0077172D"/>
    <w:rPr>
      <w:lang w:val="en-US"/>
    </w:rPr>
  </w:style>
  <w:style w:type="paragraph" w:styleId="Footer">
    <w:name w:val="footer"/>
    <w:basedOn w:val="Normal"/>
    <w:link w:val="FooterChar"/>
    <w:uiPriority w:val="99"/>
    <w:unhideWhenUsed/>
    <w:rsid w:val="0077172D"/>
    <w:pPr>
      <w:tabs>
        <w:tab w:val="center" w:pos="4703"/>
        <w:tab w:val="right" w:pos="9406"/>
      </w:tabs>
    </w:pPr>
  </w:style>
  <w:style w:type="character" w:customStyle="1" w:styleId="FooterChar">
    <w:name w:val="Footer Char"/>
    <w:basedOn w:val="DefaultParagraphFont"/>
    <w:link w:val="Footer"/>
    <w:uiPriority w:val="99"/>
    <w:rsid w:val="0077172D"/>
    <w:rPr>
      <w:lang w:val="en-US"/>
    </w:rPr>
  </w:style>
  <w:style w:type="paragraph" w:styleId="CommentSubject">
    <w:name w:val="annotation subject"/>
    <w:basedOn w:val="CommentText"/>
    <w:next w:val="CommentText"/>
    <w:link w:val="CommentSubjectChar"/>
    <w:uiPriority w:val="99"/>
    <w:semiHidden/>
    <w:unhideWhenUsed/>
    <w:rsid w:val="00374720"/>
    <w:rPr>
      <w:rFonts w:asciiTheme="minorHAnsi" w:eastAsiaTheme="minorEastAsia" w:hAnsiTheme="minorHAnsi" w:cstheme="minorBidi"/>
      <w:b/>
      <w:bCs/>
      <w:lang w:val="en-US" w:eastAsia="fr-FR"/>
    </w:rPr>
  </w:style>
  <w:style w:type="character" w:customStyle="1" w:styleId="CommentSubjectChar">
    <w:name w:val="Comment Subject Char"/>
    <w:basedOn w:val="CommentTextChar"/>
    <w:link w:val="CommentSubject"/>
    <w:uiPriority w:val="99"/>
    <w:semiHidden/>
    <w:rsid w:val="00374720"/>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8772E4"/>
    <w:rPr>
      <w:sz w:val="20"/>
      <w:szCs w:val="20"/>
    </w:rPr>
  </w:style>
  <w:style w:type="character" w:customStyle="1" w:styleId="FootnoteTextChar">
    <w:name w:val="Footnote Text Char"/>
    <w:basedOn w:val="DefaultParagraphFont"/>
    <w:link w:val="FootnoteText"/>
    <w:uiPriority w:val="99"/>
    <w:rsid w:val="008772E4"/>
    <w:rPr>
      <w:sz w:val="20"/>
      <w:szCs w:val="20"/>
      <w:lang w:val="en-US"/>
    </w:rPr>
  </w:style>
  <w:style w:type="character" w:styleId="FootnoteReference">
    <w:name w:val="footnote reference"/>
    <w:basedOn w:val="DefaultParagraphFont"/>
    <w:uiPriority w:val="99"/>
    <w:unhideWhenUsed/>
    <w:rsid w:val="008772E4"/>
    <w:rPr>
      <w:vertAlign w:val="superscript"/>
    </w:rPr>
  </w:style>
  <w:style w:type="character" w:styleId="PageNumber">
    <w:name w:val="page number"/>
    <w:basedOn w:val="DefaultParagraphFont"/>
    <w:uiPriority w:val="99"/>
    <w:semiHidden/>
    <w:unhideWhenUsed/>
    <w:rsid w:val="00091ACD"/>
  </w:style>
  <w:style w:type="table" w:styleId="TableGrid">
    <w:name w:val="Table Grid"/>
    <w:basedOn w:val="TableNormal"/>
    <w:uiPriority w:val="59"/>
    <w:rsid w:val="002D4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5046D"/>
    <w:rPr>
      <w:color w:val="0000FF" w:themeColor="hyperlink"/>
      <w:u w:val="single"/>
    </w:rPr>
  </w:style>
  <w:style w:type="paragraph" w:styleId="NormalWeb">
    <w:name w:val="Normal (Web)"/>
    <w:basedOn w:val="Normal"/>
    <w:uiPriority w:val="99"/>
    <w:semiHidden/>
    <w:unhideWhenUsed/>
    <w:rsid w:val="00376DCF"/>
    <w:pPr>
      <w:spacing w:before="100" w:beforeAutospacing="1" w:after="100" w:afterAutospacing="1"/>
    </w:pPr>
    <w:rPr>
      <w:rFonts w:ascii="Times" w:hAnsi="Times" w:cs="Times New Roman"/>
      <w:sz w:val="20"/>
      <w:szCs w:val="20"/>
    </w:rPr>
  </w:style>
  <w:style w:type="paragraph" w:styleId="NoSpacing">
    <w:name w:val="No Spacing"/>
    <w:uiPriority w:val="1"/>
    <w:qFormat/>
    <w:rsid w:val="00376DCF"/>
    <w:rPr>
      <w:rFonts w:eastAsiaTheme="minorHAns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450"/>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5D4D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D2F"/>
    <w:rPr>
      <w:rFonts w:ascii="Lucida Grande" w:hAnsi="Lucida Grande" w:cs="Lucida Grande"/>
      <w:sz w:val="18"/>
      <w:szCs w:val="18"/>
      <w:lang w:val="en-US"/>
    </w:rPr>
  </w:style>
  <w:style w:type="paragraph" w:styleId="Caption">
    <w:name w:val="caption"/>
    <w:basedOn w:val="Normal"/>
    <w:next w:val="Normal"/>
    <w:uiPriority w:val="35"/>
    <w:unhideWhenUsed/>
    <w:qFormat/>
    <w:rsid w:val="00D20149"/>
    <w:pPr>
      <w:spacing w:after="200"/>
    </w:pPr>
    <w:rPr>
      <w:b/>
      <w:bCs/>
      <w:color w:val="4F81BD" w:themeColor="accent1"/>
      <w:sz w:val="18"/>
      <w:szCs w:val="18"/>
    </w:rPr>
  </w:style>
  <w:style w:type="character" w:styleId="CommentReference">
    <w:name w:val="annotation reference"/>
    <w:basedOn w:val="DefaultParagraphFont"/>
    <w:semiHidden/>
    <w:rsid w:val="00AC16D4"/>
    <w:rPr>
      <w:sz w:val="16"/>
      <w:szCs w:val="16"/>
    </w:rPr>
  </w:style>
  <w:style w:type="paragraph" w:styleId="CommentText">
    <w:name w:val="annotation text"/>
    <w:basedOn w:val="Normal"/>
    <w:link w:val="CommentTextChar"/>
    <w:semiHidden/>
    <w:rsid w:val="00AC16D4"/>
    <w:rPr>
      <w:rFonts w:ascii="Times New Roman" w:eastAsia="Times New Roman" w:hAnsi="Times New Roman" w:cs="Times New Roman"/>
      <w:sz w:val="20"/>
      <w:szCs w:val="20"/>
      <w:lang w:val="en-GB" w:eastAsia="en-US"/>
    </w:rPr>
  </w:style>
  <w:style w:type="character" w:customStyle="1" w:styleId="CommentTextChar">
    <w:name w:val="Comment Text Char"/>
    <w:basedOn w:val="DefaultParagraphFont"/>
    <w:link w:val="CommentText"/>
    <w:semiHidden/>
    <w:rsid w:val="00AC16D4"/>
    <w:rPr>
      <w:rFonts w:ascii="Times New Roman" w:eastAsia="Times New Roman" w:hAnsi="Times New Roman" w:cs="Times New Roman"/>
      <w:sz w:val="20"/>
      <w:szCs w:val="20"/>
      <w:lang w:val="en-GB" w:eastAsia="en-US"/>
    </w:rPr>
  </w:style>
  <w:style w:type="paragraph" w:styleId="Header">
    <w:name w:val="header"/>
    <w:basedOn w:val="Normal"/>
    <w:link w:val="HeaderChar"/>
    <w:uiPriority w:val="99"/>
    <w:unhideWhenUsed/>
    <w:rsid w:val="0077172D"/>
    <w:pPr>
      <w:tabs>
        <w:tab w:val="center" w:pos="4703"/>
        <w:tab w:val="right" w:pos="9406"/>
      </w:tabs>
    </w:pPr>
  </w:style>
  <w:style w:type="character" w:customStyle="1" w:styleId="HeaderChar">
    <w:name w:val="Header Char"/>
    <w:basedOn w:val="DefaultParagraphFont"/>
    <w:link w:val="Header"/>
    <w:uiPriority w:val="99"/>
    <w:rsid w:val="0077172D"/>
    <w:rPr>
      <w:lang w:val="en-US"/>
    </w:rPr>
  </w:style>
  <w:style w:type="paragraph" w:styleId="Footer">
    <w:name w:val="footer"/>
    <w:basedOn w:val="Normal"/>
    <w:link w:val="FooterChar"/>
    <w:uiPriority w:val="99"/>
    <w:unhideWhenUsed/>
    <w:rsid w:val="0077172D"/>
    <w:pPr>
      <w:tabs>
        <w:tab w:val="center" w:pos="4703"/>
        <w:tab w:val="right" w:pos="9406"/>
      </w:tabs>
    </w:pPr>
  </w:style>
  <w:style w:type="character" w:customStyle="1" w:styleId="FooterChar">
    <w:name w:val="Footer Char"/>
    <w:basedOn w:val="DefaultParagraphFont"/>
    <w:link w:val="Footer"/>
    <w:uiPriority w:val="99"/>
    <w:rsid w:val="0077172D"/>
    <w:rPr>
      <w:lang w:val="en-US"/>
    </w:rPr>
  </w:style>
  <w:style w:type="paragraph" w:styleId="CommentSubject">
    <w:name w:val="annotation subject"/>
    <w:basedOn w:val="CommentText"/>
    <w:next w:val="CommentText"/>
    <w:link w:val="CommentSubjectChar"/>
    <w:uiPriority w:val="99"/>
    <w:semiHidden/>
    <w:unhideWhenUsed/>
    <w:rsid w:val="00374720"/>
    <w:rPr>
      <w:rFonts w:asciiTheme="minorHAnsi" w:eastAsiaTheme="minorEastAsia" w:hAnsiTheme="minorHAnsi" w:cstheme="minorBidi"/>
      <w:b/>
      <w:bCs/>
      <w:lang w:val="en-US" w:eastAsia="fr-FR"/>
    </w:rPr>
  </w:style>
  <w:style w:type="character" w:customStyle="1" w:styleId="CommentSubjectChar">
    <w:name w:val="Comment Subject Char"/>
    <w:basedOn w:val="CommentTextChar"/>
    <w:link w:val="CommentSubject"/>
    <w:uiPriority w:val="99"/>
    <w:semiHidden/>
    <w:rsid w:val="00374720"/>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8772E4"/>
    <w:rPr>
      <w:sz w:val="20"/>
      <w:szCs w:val="20"/>
    </w:rPr>
  </w:style>
  <w:style w:type="character" w:customStyle="1" w:styleId="FootnoteTextChar">
    <w:name w:val="Footnote Text Char"/>
    <w:basedOn w:val="DefaultParagraphFont"/>
    <w:link w:val="FootnoteText"/>
    <w:uiPriority w:val="99"/>
    <w:rsid w:val="008772E4"/>
    <w:rPr>
      <w:sz w:val="20"/>
      <w:szCs w:val="20"/>
      <w:lang w:val="en-US"/>
    </w:rPr>
  </w:style>
  <w:style w:type="character" w:styleId="FootnoteReference">
    <w:name w:val="footnote reference"/>
    <w:basedOn w:val="DefaultParagraphFont"/>
    <w:uiPriority w:val="99"/>
    <w:unhideWhenUsed/>
    <w:rsid w:val="008772E4"/>
    <w:rPr>
      <w:vertAlign w:val="superscript"/>
    </w:rPr>
  </w:style>
  <w:style w:type="character" w:styleId="PageNumber">
    <w:name w:val="page number"/>
    <w:basedOn w:val="DefaultParagraphFont"/>
    <w:uiPriority w:val="99"/>
    <w:semiHidden/>
    <w:unhideWhenUsed/>
    <w:rsid w:val="00091ACD"/>
  </w:style>
  <w:style w:type="table" w:styleId="TableGrid">
    <w:name w:val="Table Grid"/>
    <w:basedOn w:val="TableNormal"/>
    <w:uiPriority w:val="59"/>
    <w:rsid w:val="002D4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5046D"/>
    <w:rPr>
      <w:color w:val="0000FF" w:themeColor="hyperlink"/>
      <w:u w:val="single"/>
    </w:rPr>
  </w:style>
  <w:style w:type="paragraph" w:styleId="NormalWeb">
    <w:name w:val="Normal (Web)"/>
    <w:basedOn w:val="Normal"/>
    <w:uiPriority w:val="99"/>
    <w:semiHidden/>
    <w:unhideWhenUsed/>
    <w:rsid w:val="00376DCF"/>
    <w:pPr>
      <w:spacing w:before="100" w:beforeAutospacing="1" w:after="100" w:afterAutospacing="1"/>
    </w:pPr>
    <w:rPr>
      <w:rFonts w:ascii="Times" w:hAnsi="Times" w:cs="Times New Roman"/>
      <w:sz w:val="20"/>
      <w:szCs w:val="20"/>
    </w:rPr>
  </w:style>
  <w:style w:type="paragraph" w:styleId="NoSpacing">
    <w:name w:val="No Spacing"/>
    <w:uiPriority w:val="1"/>
    <w:qFormat/>
    <w:rsid w:val="00376DCF"/>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8383">
      <w:bodyDiv w:val="1"/>
      <w:marLeft w:val="0"/>
      <w:marRight w:val="0"/>
      <w:marTop w:val="0"/>
      <w:marBottom w:val="0"/>
      <w:divBdr>
        <w:top w:val="none" w:sz="0" w:space="0" w:color="auto"/>
        <w:left w:val="none" w:sz="0" w:space="0" w:color="auto"/>
        <w:bottom w:val="none" w:sz="0" w:space="0" w:color="auto"/>
        <w:right w:val="none" w:sz="0" w:space="0" w:color="auto"/>
      </w:divBdr>
    </w:div>
    <w:div w:id="104203878">
      <w:bodyDiv w:val="1"/>
      <w:marLeft w:val="0"/>
      <w:marRight w:val="0"/>
      <w:marTop w:val="0"/>
      <w:marBottom w:val="0"/>
      <w:divBdr>
        <w:top w:val="none" w:sz="0" w:space="0" w:color="auto"/>
        <w:left w:val="none" w:sz="0" w:space="0" w:color="auto"/>
        <w:bottom w:val="none" w:sz="0" w:space="0" w:color="auto"/>
        <w:right w:val="none" w:sz="0" w:space="0" w:color="auto"/>
      </w:divBdr>
    </w:div>
    <w:div w:id="156194489">
      <w:bodyDiv w:val="1"/>
      <w:marLeft w:val="0"/>
      <w:marRight w:val="0"/>
      <w:marTop w:val="0"/>
      <w:marBottom w:val="0"/>
      <w:divBdr>
        <w:top w:val="none" w:sz="0" w:space="0" w:color="auto"/>
        <w:left w:val="none" w:sz="0" w:space="0" w:color="auto"/>
        <w:bottom w:val="none" w:sz="0" w:space="0" w:color="auto"/>
        <w:right w:val="none" w:sz="0" w:space="0" w:color="auto"/>
      </w:divBdr>
    </w:div>
    <w:div w:id="171265112">
      <w:bodyDiv w:val="1"/>
      <w:marLeft w:val="0"/>
      <w:marRight w:val="0"/>
      <w:marTop w:val="0"/>
      <w:marBottom w:val="0"/>
      <w:divBdr>
        <w:top w:val="none" w:sz="0" w:space="0" w:color="auto"/>
        <w:left w:val="none" w:sz="0" w:space="0" w:color="auto"/>
        <w:bottom w:val="none" w:sz="0" w:space="0" w:color="auto"/>
        <w:right w:val="none" w:sz="0" w:space="0" w:color="auto"/>
      </w:divBdr>
    </w:div>
    <w:div w:id="636107299">
      <w:bodyDiv w:val="1"/>
      <w:marLeft w:val="0"/>
      <w:marRight w:val="0"/>
      <w:marTop w:val="0"/>
      <w:marBottom w:val="0"/>
      <w:divBdr>
        <w:top w:val="none" w:sz="0" w:space="0" w:color="auto"/>
        <w:left w:val="none" w:sz="0" w:space="0" w:color="auto"/>
        <w:bottom w:val="none" w:sz="0" w:space="0" w:color="auto"/>
        <w:right w:val="none" w:sz="0" w:space="0" w:color="auto"/>
      </w:divBdr>
    </w:div>
    <w:div w:id="788013002">
      <w:bodyDiv w:val="1"/>
      <w:marLeft w:val="0"/>
      <w:marRight w:val="0"/>
      <w:marTop w:val="0"/>
      <w:marBottom w:val="0"/>
      <w:divBdr>
        <w:top w:val="none" w:sz="0" w:space="0" w:color="auto"/>
        <w:left w:val="none" w:sz="0" w:space="0" w:color="auto"/>
        <w:bottom w:val="none" w:sz="0" w:space="0" w:color="auto"/>
        <w:right w:val="none" w:sz="0" w:space="0" w:color="auto"/>
      </w:divBdr>
    </w:div>
    <w:div w:id="878905262">
      <w:bodyDiv w:val="1"/>
      <w:marLeft w:val="0"/>
      <w:marRight w:val="0"/>
      <w:marTop w:val="0"/>
      <w:marBottom w:val="0"/>
      <w:divBdr>
        <w:top w:val="none" w:sz="0" w:space="0" w:color="auto"/>
        <w:left w:val="none" w:sz="0" w:space="0" w:color="auto"/>
        <w:bottom w:val="none" w:sz="0" w:space="0" w:color="auto"/>
        <w:right w:val="none" w:sz="0" w:space="0" w:color="auto"/>
      </w:divBdr>
    </w:div>
    <w:div w:id="886574085">
      <w:bodyDiv w:val="1"/>
      <w:marLeft w:val="0"/>
      <w:marRight w:val="0"/>
      <w:marTop w:val="0"/>
      <w:marBottom w:val="0"/>
      <w:divBdr>
        <w:top w:val="none" w:sz="0" w:space="0" w:color="auto"/>
        <w:left w:val="none" w:sz="0" w:space="0" w:color="auto"/>
        <w:bottom w:val="none" w:sz="0" w:space="0" w:color="auto"/>
        <w:right w:val="none" w:sz="0" w:space="0" w:color="auto"/>
      </w:divBdr>
    </w:div>
    <w:div w:id="103010608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22">
          <w:marLeft w:val="432"/>
          <w:marRight w:val="0"/>
          <w:marTop w:val="91"/>
          <w:marBottom w:val="0"/>
          <w:divBdr>
            <w:top w:val="none" w:sz="0" w:space="0" w:color="auto"/>
            <w:left w:val="none" w:sz="0" w:space="0" w:color="auto"/>
            <w:bottom w:val="none" w:sz="0" w:space="0" w:color="auto"/>
            <w:right w:val="none" w:sz="0" w:space="0" w:color="auto"/>
          </w:divBdr>
        </w:div>
        <w:div w:id="1145976841">
          <w:marLeft w:val="432"/>
          <w:marRight w:val="0"/>
          <w:marTop w:val="91"/>
          <w:marBottom w:val="0"/>
          <w:divBdr>
            <w:top w:val="none" w:sz="0" w:space="0" w:color="auto"/>
            <w:left w:val="none" w:sz="0" w:space="0" w:color="auto"/>
            <w:bottom w:val="none" w:sz="0" w:space="0" w:color="auto"/>
            <w:right w:val="none" w:sz="0" w:space="0" w:color="auto"/>
          </w:divBdr>
        </w:div>
        <w:div w:id="1929846668">
          <w:marLeft w:val="432"/>
          <w:marRight w:val="0"/>
          <w:marTop w:val="91"/>
          <w:marBottom w:val="0"/>
          <w:divBdr>
            <w:top w:val="none" w:sz="0" w:space="0" w:color="auto"/>
            <w:left w:val="none" w:sz="0" w:space="0" w:color="auto"/>
            <w:bottom w:val="none" w:sz="0" w:space="0" w:color="auto"/>
            <w:right w:val="none" w:sz="0" w:space="0" w:color="auto"/>
          </w:divBdr>
        </w:div>
      </w:divsChild>
    </w:div>
    <w:div w:id="1066760472">
      <w:bodyDiv w:val="1"/>
      <w:marLeft w:val="0"/>
      <w:marRight w:val="0"/>
      <w:marTop w:val="0"/>
      <w:marBottom w:val="0"/>
      <w:divBdr>
        <w:top w:val="none" w:sz="0" w:space="0" w:color="auto"/>
        <w:left w:val="none" w:sz="0" w:space="0" w:color="auto"/>
        <w:bottom w:val="none" w:sz="0" w:space="0" w:color="auto"/>
        <w:right w:val="none" w:sz="0" w:space="0" w:color="auto"/>
      </w:divBdr>
    </w:div>
    <w:div w:id="1090202655">
      <w:bodyDiv w:val="1"/>
      <w:marLeft w:val="0"/>
      <w:marRight w:val="0"/>
      <w:marTop w:val="0"/>
      <w:marBottom w:val="0"/>
      <w:divBdr>
        <w:top w:val="none" w:sz="0" w:space="0" w:color="auto"/>
        <w:left w:val="none" w:sz="0" w:space="0" w:color="auto"/>
        <w:bottom w:val="none" w:sz="0" w:space="0" w:color="auto"/>
        <w:right w:val="none" w:sz="0" w:space="0" w:color="auto"/>
      </w:divBdr>
      <w:divsChild>
        <w:div w:id="949970439">
          <w:marLeft w:val="0"/>
          <w:marRight w:val="0"/>
          <w:marTop w:val="0"/>
          <w:marBottom w:val="0"/>
          <w:divBdr>
            <w:top w:val="none" w:sz="0" w:space="0" w:color="auto"/>
            <w:left w:val="none" w:sz="0" w:space="0" w:color="auto"/>
            <w:bottom w:val="none" w:sz="0" w:space="0" w:color="auto"/>
            <w:right w:val="none" w:sz="0" w:space="0" w:color="auto"/>
          </w:divBdr>
          <w:divsChild>
            <w:div w:id="1334841160">
              <w:marLeft w:val="0"/>
              <w:marRight w:val="0"/>
              <w:marTop w:val="0"/>
              <w:marBottom w:val="0"/>
              <w:divBdr>
                <w:top w:val="none" w:sz="0" w:space="0" w:color="auto"/>
                <w:left w:val="none" w:sz="0" w:space="0" w:color="auto"/>
                <w:bottom w:val="none" w:sz="0" w:space="0" w:color="auto"/>
                <w:right w:val="none" w:sz="0" w:space="0" w:color="auto"/>
              </w:divBdr>
              <w:divsChild>
                <w:div w:id="1504396242">
                  <w:marLeft w:val="0"/>
                  <w:marRight w:val="0"/>
                  <w:marTop w:val="0"/>
                  <w:marBottom w:val="0"/>
                  <w:divBdr>
                    <w:top w:val="none" w:sz="0" w:space="0" w:color="auto"/>
                    <w:left w:val="none" w:sz="0" w:space="0" w:color="auto"/>
                    <w:bottom w:val="none" w:sz="0" w:space="0" w:color="auto"/>
                    <w:right w:val="none" w:sz="0" w:space="0" w:color="auto"/>
                  </w:divBdr>
                </w:div>
                <w:div w:id="1658341100">
                  <w:marLeft w:val="0"/>
                  <w:marRight w:val="0"/>
                  <w:marTop w:val="0"/>
                  <w:marBottom w:val="0"/>
                  <w:divBdr>
                    <w:top w:val="none" w:sz="0" w:space="0" w:color="auto"/>
                    <w:left w:val="none" w:sz="0" w:space="0" w:color="auto"/>
                    <w:bottom w:val="none" w:sz="0" w:space="0" w:color="auto"/>
                    <w:right w:val="none" w:sz="0" w:space="0" w:color="auto"/>
                  </w:divBdr>
                </w:div>
                <w:div w:id="1473596940">
                  <w:marLeft w:val="0"/>
                  <w:marRight w:val="0"/>
                  <w:marTop w:val="0"/>
                  <w:marBottom w:val="0"/>
                  <w:divBdr>
                    <w:top w:val="none" w:sz="0" w:space="0" w:color="auto"/>
                    <w:left w:val="none" w:sz="0" w:space="0" w:color="auto"/>
                    <w:bottom w:val="none" w:sz="0" w:space="0" w:color="auto"/>
                    <w:right w:val="none" w:sz="0" w:space="0" w:color="auto"/>
                  </w:divBdr>
                </w:div>
                <w:div w:id="1410273132">
                  <w:marLeft w:val="0"/>
                  <w:marRight w:val="0"/>
                  <w:marTop w:val="0"/>
                  <w:marBottom w:val="0"/>
                  <w:divBdr>
                    <w:top w:val="none" w:sz="0" w:space="0" w:color="auto"/>
                    <w:left w:val="none" w:sz="0" w:space="0" w:color="auto"/>
                    <w:bottom w:val="none" w:sz="0" w:space="0" w:color="auto"/>
                    <w:right w:val="none" w:sz="0" w:space="0" w:color="auto"/>
                  </w:divBdr>
                </w:div>
                <w:div w:id="845435926">
                  <w:marLeft w:val="0"/>
                  <w:marRight w:val="0"/>
                  <w:marTop w:val="0"/>
                  <w:marBottom w:val="0"/>
                  <w:divBdr>
                    <w:top w:val="none" w:sz="0" w:space="0" w:color="auto"/>
                    <w:left w:val="none" w:sz="0" w:space="0" w:color="auto"/>
                    <w:bottom w:val="none" w:sz="0" w:space="0" w:color="auto"/>
                    <w:right w:val="none" w:sz="0" w:space="0" w:color="auto"/>
                  </w:divBdr>
                </w:div>
                <w:div w:id="17618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267">
          <w:marLeft w:val="0"/>
          <w:marRight w:val="0"/>
          <w:marTop w:val="0"/>
          <w:marBottom w:val="0"/>
          <w:divBdr>
            <w:top w:val="none" w:sz="0" w:space="0" w:color="auto"/>
            <w:left w:val="none" w:sz="0" w:space="0" w:color="auto"/>
            <w:bottom w:val="none" w:sz="0" w:space="0" w:color="auto"/>
            <w:right w:val="none" w:sz="0" w:space="0" w:color="auto"/>
          </w:divBdr>
          <w:divsChild>
            <w:div w:id="904874863">
              <w:marLeft w:val="0"/>
              <w:marRight w:val="0"/>
              <w:marTop w:val="0"/>
              <w:marBottom w:val="0"/>
              <w:divBdr>
                <w:top w:val="none" w:sz="0" w:space="0" w:color="auto"/>
                <w:left w:val="none" w:sz="0" w:space="0" w:color="auto"/>
                <w:bottom w:val="none" w:sz="0" w:space="0" w:color="auto"/>
                <w:right w:val="none" w:sz="0" w:space="0" w:color="auto"/>
              </w:divBdr>
              <w:divsChild>
                <w:div w:id="1048215009">
                  <w:marLeft w:val="0"/>
                  <w:marRight w:val="0"/>
                  <w:marTop w:val="0"/>
                  <w:marBottom w:val="0"/>
                  <w:divBdr>
                    <w:top w:val="none" w:sz="0" w:space="0" w:color="auto"/>
                    <w:left w:val="none" w:sz="0" w:space="0" w:color="auto"/>
                    <w:bottom w:val="none" w:sz="0" w:space="0" w:color="auto"/>
                    <w:right w:val="none" w:sz="0" w:space="0" w:color="auto"/>
                  </w:divBdr>
                </w:div>
                <w:div w:id="1100762493">
                  <w:marLeft w:val="0"/>
                  <w:marRight w:val="0"/>
                  <w:marTop w:val="0"/>
                  <w:marBottom w:val="0"/>
                  <w:divBdr>
                    <w:top w:val="none" w:sz="0" w:space="0" w:color="auto"/>
                    <w:left w:val="none" w:sz="0" w:space="0" w:color="auto"/>
                    <w:bottom w:val="none" w:sz="0" w:space="0" w:color="auto"/>
                    <w:right w:val="none" w:sz="0" w:space="0" w:color="auto"/>
                  </w:divBdr>
                </w:div>
                <w:div w:id="1095908235">
                  <w:marLeft w:val="0"/>
                  <w:marRight w:val="0"/>
                  <w:marTop w:val="0"/>
                  <w:marBottom w:val="0"/>
                  <w:divBdr>
                    <w:top w:val="none" w:sz="0" w:space="0" w:color="auto"/>
                    <w:left w:val="none" w:sz="0" w:space="0" w:color="auto"/>
                    <w:bottom w:val="none" w:sz="0" w:space="0" w:color="auto"/>
                    <w:right w:val="none" w:sz="0" w:space="0" w:color="auto"/>
                  </w:divBdr>
                </w:div>
                <w:div w:id="1421951204">
                  <w:marLeft w:val="0"/>
                  <w:marRight w:val="0"/>
                  <w:marTop w:val="0"/>
                  <w:marBottom w:val="0"/>
                  <w:divBdr>
                    <w:top w:val="none" w:sz="0" w:space="0" w:color="auto"/>
                    <w:left w:val="none" w:sz="0" w:space="0" w:color="auto"/>
                    <w:bottom w:val="none" w:sz="0" w:space="0" w:color="auto"/>
                    <w:right w:val="none" w:sz="0" w:space="0" w:color="auto"/>
                  </w:divBdr>
                </w:div>
                <w:div w:id="2014989807">
                  <w:marLeft w:val="0"/>
                  <w:marRight w:val="0"/>
                  <w:marTop w:val="0"/>
                  <w:marBottom w:val="0"/>
                  <w:divBdr>
                    <w:top w:val="none" w:sz="0" w:space="0" w:color="auto"/>
                    <w:left w:val="none" w:sz="0" w:space="0" w:color="auto"/>
                    <w:bottom w:val="none" w:sz="0" w:space="0" w:color="auto"/>
                    <w:right w:val="none" w:sz="0" w:space="0" w:color="auto"/>
                  </w:divBdr>
                </w:div>
                <w:div w:id="1640305361">
                  <w:marLeft w:val="0"/>
                  <w:marRight w:val="0"/>
                  <w:marTop w:val="0"/>
                  <w:marBottom w:val="0"/>
                  <w:divBdr>
                    <w:top w:val="none" w:sz="0" w:space="0" w:color="auto"/>
                    <w:left w:val="none" w:sz="0" w:space="0" w:color="auto"/>
                    <w:bottom w:val="none" w:sz="0" w:space="0" w:color="auto"/>
                    <w:right w:val="none" w:sz="0" w:space="0" w:color="auto"/>
                  </w:divBdr>
                </w:div>
                <w:div w:id="2083331075">
                  <w:marLeft w:val="0"/>
                  <w:marRight w:val="0"/>
                  <w:marTop w:val="0"/>
                  <w:marBottom w:val="0"/>
                  <w:divBdr>
                    <w:top w:val="none" w:sz="0" w:space="0" w:color="auto"/>
                    <w:left w:val="none" w:sz="0" w:space="0" w:color="auto"/>
                    <w:bottom w:val="none" w:sz="0" w:space="0" w:color="auto"/>
                    <w:right w:val="none" w:sz="0" w:space="0" w:color="auto"/>
                  </w:divBdr>
                </w:div>
                <w:div w:id="561019890">
                  <w:marLeft w:val="0"/>
                  <w:marRight w:val="0"/>
                  <w:marTop w:val="0"/>
                  <w:marBottom w:val="0"/>
                  <w:divBdr>
                    <w:top w:val="none" w:sz="0" w:space="0" w:color="auto"/>
                    <w:left w:val="none" w:sz="0" w:space="0" w:color="auto"/>
                    <w:bottom w:val="none" w:sz="0" w:space="0" w:color="auto"/>
                    <w:right w:val="none" w:sz="0" w:space="0" w:color="auto"/>
                  </w:divBdr>
                </w:div>
                <w:div w:id="609551819">
                  <w:marLeft w:val="0"/>
                  <w:marRight w:val="0"/>
                  <w:marTop w:val="0"/>
                  <w:marBottom w:val="0"/>
                  <w:divBdr>
                    <w:top w:val="none" w:sz="0" w:space="0" w:color="auto"/>
                    <w:left w:val="none" w:sz="0" w:space="0" w:color="auto"/>
                    <w:bottom w:val="none" w:sz="0" w:space="0" w:color="auto"/>
                    <w:right w:val="none" w:sz="0" w:space="0" w:color="auto"/>
                  </w:divBdr>
                </w:div>
                <w:div w:id="926227207">
                  <w:marLeft w:val="0"/>
                  <w:marRight w:val="0"/>
                  <w:marTop w:val="0"/>
                  <w:marBottom w:val="0"/>
                  <w:divBdr>
                    <w:top w:val="none" w:sz="0" w:space="0" w:color="auto"/>
                    <w:left w:val="none" w:sz="0" w:space="0" w:color="auto"/>
                    <w:bottom w:val="none" w:sz="0" w:space="0" w:color="auto"/>
                    <w:right w:val="none" w:sz="0" w:space="0" w:color="auto"/>
                  </w:divBdr>
                </w:div>
                <w:div w:id="1718973992">
                  <w:marLeft w:val="0"/>
                  <w:marRight w:val="0"/>
                  <w:marTop w:val="0"/>
                  <w:marBottom w:val="0"/>
                  <w:divBdr>
                    <w:top w:val="none" w:sz="0" w:space="0" w:color="auto"/>
                    <w:left w:val="none" w:sz="0" w:space="0" w:color="auto"/>
                    <w:bottom w:val="none" w:sz="0" w:space="0" w:color="auto"/>
                    <w:right w:val="none" w:sz="0" w:space="0" w:color="auto"/>
                  </w:divBdr>
                </w:div>
                <w:div w:id="11995235">
                  <w:marLeft w:val="0"/>
                  <w:marRight w:val="0"/>
                  <w:marTop w:val="0"/>
                  <w:marBottom w:val="0"/>
                  <w:divBdr>
                    <w:top w:val="none" w:sz="0" w:space="0" w:color="auto"/>
                    <w:left w:val="none" w:sz="0" w:space="0" w:color="auto"/>
                    <w:bottom w:val="none" w:sz="0" w:space="0" w:color="auto"/>
                    <w:right w:val="none" w:sz="0" w:space="0" w:color="auto"/>
                  </w:divBdr>
                </w:div>
                <w:div w:id="1218200738">
                  <w:marLeft w:val="0"/>
                  <w:marRight w:val="0"/>
                  <w:marTop w:val="0"/>
                  <w:marBottom w:val="0"/>
                  <w:divBdr>
                    <w:top w:val="none" w:sz="0" w:space="0" w:color="auto"/>
                    <w:left w:val="none" w:sz="0" w:space="0" w:color="auto"/>
                    <w:bottom w:val="none" w:sz="0" w:space="0" w:color="auto"/>
                    <w:right w:val="none" w:sz="0" w:space="0" w:color="auto"/>
                  </w:divBdr>
                </w:div>
                <w:div w:id="677927107">
                  <w:marLeft w:val="0"/>
                  <w:marRight w:val="0"/>
                  <w:marTop w:val="0"/>
                  <w:marBottom w:val="0"/>
                  <w:divBdr>
                    <w:top w:val="none" w:sz="0" w:space="0" w:color="auto"/>
                    <w:left w:val="none" w:sz="0" w:space="0" w:color="auto"/>
                    <w:bottom w:val="none" w:sz="0" w:space="0" w:color="auto"/>
                    <w:right w:val="none" w:sz="0" w:space="0" w:color="auto"/>
                  </w:divBdr>
                </w:div>
                <w:div w:id="1602370946">
                  <w:marLeft w:val="0"/>
                  <w:marRight w:val="0"/>
                  <w:marTop w:val="0"/>
                  <w:marBottom w:val="0"/>
                  <w:divBdr>
                    <w:top w:val="none" w:sz="0" w:space="0" w:color="auto"/>
                    <w:left w:val="none" w:sz="0" w:space="0" w:color="auto"/>
                    <w:bottom w:val="none" w:sz="0" w:space="0" w:color="auto"/>
                    <w:right w:val="none" w:sz="0" w:space="0" w:color="auto"/>
                  </w:divBdr>
                </w:div>
                <w:div w:id="1164126122">
                  <w:marLeft w:val="0"/>
                  <w:marRight w:val="0"/>
                  <w:marTop w:val="0"/>
                  <w:marBottom w:val="0"/>
                  <w:divBdr>
                    <w:top w:val="none" w:sz="0" w:space="0" w:color="auto"/>
                    <w:left w:val="none" w:sz="0" w:space="0" w:color="auto"/>
                    <w:bottom w:val="none" w:sz="0" w:space="0" w:color="auto"/>
                    <w:right w:val="none" w:sz="0" w:space="0" w:color="auto"/>
                  </w:divBdr>
                </w:div>
                <w:div w:id="644119786">
                  <w:marLeft w:val="0"/>
                  <w:marRight w:val="0"/>
                  <w:marTop w:val="0"/>
                  <w:marBottom w:val="0"/>
                  <w:divBdr>
                    <w:top w:val="none" w:sz="0" w:space="0" w:color="auto"/>
                    <w:left w:val="none" w:sz="0" w:space="0" w:color="auto"/>
                    <w:bottom w:val="none" w:sz="0" w:space="0" w:color="auto"/>
                    <w:right w:val="none" w:sz="0" w:space="0" w:color="auto"/>
                  </w:divBdr>
                </w:div>
                <w:div w:id="1088844532">
                  <w:marLeft w:val="0"/>
                  <w:marRight w:val="0"/>
                  <w:marTop w:val="0"/>
                  <w:marBottom w:val="0"/>
                  <w:divBdr>
                    <w:top w:val="none" w:sz="0" w:space="0" w:color="auto"/>
                    <w:left w:val="none" w:sz="0" w:space="0" w:color="auto"/>
                    <w:bottom w:val="none" w:sz="0" w:space="0" w:color="auto"/>
                    <w:right w:val="none" w:sz="0" w:space="0" w:color="auto"/>
                  </w:divBdr>
                </w:div>
                <w:div w:id="753285340">
                  <w:marLeft w:val="0"/>
                  <w:marRight w:val="0"/>
                  <w:marTop w:val="0"/>
                  <w:marBottom w:val="0"/>
                  <w:divBdr>
                    <w:top w:val="none" w:sz="0" w:space="0" w:color="auto"/>
                    <w:left w:val="none" w:sz="0" w:space="0" w:color="auto"/>
                    <w:bottom w:val="none" w:sz="0" w:space="0" w:color="auto"/>
                    <w:right w:val="none" w:sz="0" w:space="0" w:color="auto"/>
                  </w:divBdr>
                </w:div>
                <w:div w:id="1601136715">
                  <w:marLeft w:val="0"/>
                  <w:marRight w:val="0"/>
                  <w:marTop w:val="0"/>
                  <w:marBottom w:val="0"/>
                  <w:divBdr>
                    <w:top w:val="none" w:sz="0" w:space="0" w:color="auto"/>
                    <w:left w:val="none" w:sz="0" w:space="0" w:color="auto"/>
                    <w:bottom w:val="none" w:sz="0" w:space="0" w:color="auto"/>
                    <w:right w:val="none" w:sz="0" w:space="0" w:color="auto"/>
                  </w:divBdr>
                </w:div>
                <w:div w:id="562520308">
                  <w:marLeft w:val="0"/>
                  <w:marRight w:val="0"/>
                  <w:marTop w:val="0"/>
                  <w:marBottom w:val="0"/>
                  <w:divBdr>
                    <w:top w:val="none" w:sz="0" w:space="0" w:color="auto"/>
                    <w:left w:val="none" w:sz="0" w:space="0" w:color="auto"/>
                    <w:bottom w:val="none" w:sz="0" w:space="0" w:color="auto"/>
                    <w:right w:val="none" w:sz="0" w:space="0" w:color="auto"/>
                  </w:divBdr>
                </w:div>
                <w:div w:id="630986626">
                  <w:marLeft w:val="0"/>
                  <w:marRight w:val="0"/>
                  <w:marTop w:val="0"/>
                  <w:marBottom w:val="0"/>
                  <w:divBdr>
                    <w:top w:val="none" w:sz="0" w:space="0" w:color="auto"/>
                    <w:left w:val="none" w:sz="0" w:space="0" w:color="auto"/>
                    <w:bottom w:val="none" w:sz="0" w:space="0" w:color="auto"/>
                    <w:right w:val="none" w:sz="0" w:space="0" w:color="auto"/>
                  </w:divBdr>
                </w:div>
                <w:div w:id="1793594387">
                  <w:marLeft w:val="0"/>
                  <w:marRight w:val="0"/>
                  <w:marTop w:val="0"/>
                  <w:marBottom w:val="0"/>
                  <w:divBdr>
                    <w:top w:val="none" w:sz="0" w:space="0" w:color="auto"/>
                    <w:left w:val="none" w:sz="0" w:space="0" w:color="auto"/>
                    <w:bottom w:val="none" w:sz="0" w:space="0" w:color="auto"/>
                    <w:right w:val="none" w:sz="0" w:space="0" w:color="auto"/>
                  </w:divBdr>
                </w:div>
                <w:div w:id="490340535">
                  <w:marLeft w:val="0"/>
                  <w:marRight w:val="0"/>
                  <w:marTop w:val="0"/>
                  <w:marBottom w:val="0"/>
                  <w:divBdr>
                    <w:top w:val="none" w:sz="0" w:space="0" w:color="auto"/>
                    <w:left w:val="none" w:sz="0" w:space="0" w:color="auto"/>
                    <w:bottom w:val="none" w:sz="0" w:space="0" w:color="auto"/>
                    <w:right w:val="none" w:sz="0" w:space="0" w:color="auto"/>
                  </w:divBdr>
                </w:div>
                <w:div w:id="1895045844">
                  <w:marLeft w:val="0"/>
                  <w:marRight w:val="0"/>
                  <w:marTop w:val="0"/>
                  <w:marBottom w:val="0"/>
                  <w:divBdr>
                    <w:top w:val="none" w:sz="0" w:space="0" w:color="auto"/>
                    <w:left w:val="none" w:sz="0" w:space="0" w:color="auto"/>
                    <w:bottom w:val="none" w:sz="0" w:space="0" w:color="auto"/>
                    <w:right w:val="none" w:sz="0" w:space="0" w:color="auto"/>
                  </w:divBdr>
                </w:div>
                <w:div w:id="910458305">
                  <w:marLeft w:val="0"/>
                  <w:marRight w:val="0"/>
                  <w:marTop w:val="0"/>
                  <w:marBottom w:val="0"/>
                  <w:divBdr>
                    <w:top w:val="none" w:sz="0" w:space="0" w:color="auto"/>
                    <w:left w:val="none" w:sz="0" w:space="0" w:color="auto"/>
                    <w:bottom w:val="none" w:sz="0" w:space="0" w:color="auto"/>
                    <w:right w:val="none" w:sz="0" w:space="0" w:color="auto"/>
                  </w:divBdr>
                </w:div>
                <w:div w:id="2120948196">
                  <w:marLeft w:val="0"/>
                  <w:marRight w:val="0"/>
                  <w:marTop w:val="0"/>
                  <w:marBottom w:val="0"/>
                  <w:divBdr>
                    <w:top w:val="none" w:sz="0" w:space="0" w:color="auto"/>
                    <w:left w:val="none" w:sz="0" w:space="0" w:color="auto"/>
                    <w:bottom w:val="none" w:sz="0" w:space="0" w:color="auto"/>
                    <w:right w:val="none" w:sz="0" w:space="0" w:color="auto"/>
                  </w:divBdr>
                </w:div>
                <w:div w:id="1394767553">
                  <w:marLeft w:val="0"/>
                  <w:marRight w:val="0"/>
                  <w:marTop w:val="0"/>
                  <w:marBottom w:val="0"/>
                  <w:divBdr>
                    <w:top w:val="none" w:sz="0" w:space="0" w:color="auto"/>
                    <w:left w:val="none" w:sz="0" w:space="0" w:color="auto"/>
                    <w:bottom w:val="none" w:sz="0" w:space="0" w:color="auto"/>
                    <w:right w:val="none" w:sz="0" w:space="0" w:color="auto"/>
                  </w:divBdr>
                </w:div>
                <w:div w:id="2009943262">
                  <w:marLeft w:val="0"/>
                  <w:marRight w:val="0"/>
                  <w:marTop w:val="0"/>
                  <w:marBottom w:val="0"/>
                  <w:divBdr>
                    <w:top w:val="none" w:sz="0" w:space="0" w:color="auto"/>
                    <w:left w:val="none" w:sz="0" w:space="0" w:color="auto"/>
                    <w:bottom w:val="none" w:sz="0" w:space="0" w:color="auto"/>
                    <w:right w:val="none" w:sz="0" w:space="0" w:color="auto"/>
                  </w:divBdr>
                </w:div>
                <w:div w:id="1431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536132">
      <w:bodyDiv w:val="1"/>
      <w:marLeft w:val="0"/>
      <w:marRight w:val="0"/>
      <w:marTop w:val="0"/>
      <w:marBottom w:val="0"/>
      <w:divBdr>
        <w:top w:val="none" w:sz="0" w:space="0" w:color="auto"/>
        <w:left w:val="none" w:sz="0" w:space="0" w:color="auto"/>
        <w:bottom w:val="none" w:sz="0" w:space="0" w:color="auto"/>
        <w:right w:val="none" w:sz="0" w:space="0" w:color="auto"/>
      </w:divBdr>
    </w:div>
    <w:div w:id="1207333226">
      <w:bodyDiv w:val="1"/>
      <w:marLeft w:val="0"/>
      <w:marRight w:val="0"/>
      <w:marTop w:val="0"/>
      <w:marBottom w:val="0"/>
      <w:divBdr>
        <w:top w:val="none" w:sz="0" w:space="0" w:color="auto"/>
        <w:left w:val="none" w:sz="0" w:space="0" w:color="auto"/>
        <w:bottom w:val="none" w:sz="0" w:space="0" w:color="auto"/>
        <w:right w:val="none" w:sz="0" w:space="0" w:color="auto"/>
      </w:divBdr>
    </w:div>
    <w:div w:id="1230654460">
      <w:bodyDiv w:val="1"/>
      <w:marLeft w:val="0"/>
      <w:marRight w:val="0"/>
      <w:marTop w:val="0"/>
      <w:marBottom w:val="0"/>
      <w:divBdr>
        <w:top w:val="none" w:sz="0" w:space="0" w:color="auto"/>
        <w:left w:val="none" w:sz="0" w:space="0" w:color="auto"/>
        <w:bottom w:val="none" w:sz="0" w:space="0" w:color="auto"/>
        <w:right w:val="none" w:sz="0" w:space="0" w:color="auto"/>
      </w:divBdr>
    </w:div>
    <w:div w:id="1338114167">
      <w:bodyDiv w:val="1"/>
      <w:marLeft w:val="0"/>
      <w:marRight w:val="0"/>
      <w:marTop w:val="0"/>
      <w:marBottom w:val="0"/>
      <w:divBdr>
        <w:top w:val="none" w:sz="0" w:space="0" w:color="auto"/>
        <w:left w:val="none" w:sz="0" w:space="0" w:color="auto"/>
        <w:bottom w:val="none" w:sz="0" w:space="0" w:color="auto"/>
        <w:right w:val="none" w:sz="0" w:space="0" w:color="auto"/>
      </w:divBdr>
    </w:div>
    <w:div w:id="1424840917">
      <w:bodyDiv w:val="1"/>
      <w:marLeft w:val="0"/>
      <w:marRight w:val="0"/>
      <w:marTop w:val="0"/>
      <w:marBottom w:val="0"/>
      <w:divBdr>
        <w:top w:val="none" w:sz="0" w:space="0" w:color="auto"/>
        <w:left w:val="none" w:sz="0" w:space="0" w:color="auto"/>
        <w:bottom w:val="none" w:sz="0" w:space="0" w:color="auto"/>
        <w:right w:val="none" w:sz="0" w:space="0" w:color="auto"/>
      </w:divBdr>
      <w:divsChild>
        <w:div w:id="812479580">
          <w:marLeft w:val="547"/>
          <w:marRight w:val="0"/>
          <w:marTop w:val="144"/>
          <w:marBottom w:val="0"/>
          <w:divBdr>
            <w:top w:val="none" w:sz="0" w:space="0" w:color="auto"/>
            <w:left w:val="none" w:sz="0" w:space="0" w:color="auto"/>
            <w:bottom w:val="none" w:sz="0" w:space="0" w:color="auto"/>
            <w:right w:val="none" w:sz="0" w:space="0" w:color="auto"/>
          </w:divBdr>
        </w:div>
        <w:div w:id="1664942">
          <w:marLeft w:val="547"/>
          <w:marRight w:val="0"/>
          <w:marTop w:val="144"/>
          <w:marBottom w:val="0"/>
          <w:divBdr>
            <w:top w:val="none" w:sz="0" w:space="0" w:color="auto"/>
            <w:left w:val="none" w:sz="0" w:space="0" w:color="auto"/>
            <w:bottom w:val="none" w:sz="0" w:space="0" w:color="auto"/>
            <w:right w:val="none" w:sz="0" w:space="0" w:color="auto"/>
          </w:divBdr>
        </w:div>
        <w:div w:id="1203443971">
          <w:marLeft w:val="547"/>
          <w:marRight w:val="0"/>
          <w:marTop w:val="144"/>
          <w:marBottom w:val="0"/>
          <w:divBdr>
            <w:top w:val="none" w:sz="0" w:space="0" w:color="auto"/>
            <w:left w:val="none" w:sz="0" w:space="0" w:color="auto"/>
            <w:bottom w:val="none" w:sz="0" w:space="0" w:color="auto"/>
            <w:right w:val="none" w:sz="0" w:space="0" w:color="auto"/>
          </w:divBdr>
        </w:div>
        <w:div w:id="451752808">
          <w:marLeft w:val="547"/>
          <w:marRight w:val="0"/>
          <w:marTop w:val="144"/>
          <w:marBottom w:val="0"/>
          <w:divBdr>
            <w:top w:val="none" w:sz="0" w:space="0" w:color="auto"/>
            <w:left w:val="none" w:sz="0" w:space="0" w:color="auto"/>
            <w:bottom w:val="none" w:sz="0" w:space="0" w:color="auto"/>
            <w:right w:val="none" w:sz="0" w:space="0" w:color="auto"/>
          </w:divBdr>
        </w:div>
        <w:div w:id="529685996">
          <w:marLeft w:val="547"/>
          <w:marRight w:val="0"/>
          <w:marTop w:val="144"/>
          <w:marBottom w:val="0"/>
          <w:divBdr>
            <w:top w:val="none" w:sz="0" w:space="0" w:color="auto"/>
            <w:left w:val="none" w:sz="0" w:space="0" w:color="auto"/>
            <w:bottom w:val="none" w:sz="0" w:space="0" w:color="auto"/>
            <w:right w:val="none" w:sz="0" w:space="0" w:color="auto"/>
          </w:divBdr>
        </w:div>
      </w:divsChild>
    </w:div>
    <w:div w:id="1452244427">
      <w:bodyDiv w:val="1"/>
      <w:marLeft w:val="0"/>
      <w:marRight w:val="0"/>
      <w:marTop w:val="0"/>
      <w:marBottom w:val="0"/>
      <w:divBdr>
        <w:top w:val="none" w:sz="0" w:space="0" w:color="auto"/>
        <w:left w:val="none" w:sz="0" w:space="0" w:color="auto"/>
        <w:bottom w:val="none" w:sz="0" w:space="0" w:color="auto"/>
        <w:right w:val="none" w:sz="0" w:space="0" w:color="auto"/>
      </w:divBdr>
    </w:div>
    <w:div w:id="1458375593">
      <w:bodyDiv w:val="1"/>
      <w:marLeft w:val="0"/>
      <w:marRight w:val="0"/>
      <w:marTop w:val="0"/>
      <w:marBottom w:val="0"/>
      <w:divBdr>
        <w:top w:val="none" w:sz="0" w:space="0" w:color="auto"/>
        <w:left w:val="none" w:sz="0" w:space="0" w:color="auto"/>
        <w:bottom w:val="none" w:sz="0" w:space="0" w:color="auto"/>
        <w:right w:val="none" w:sz="0" w:space="0" w:color="auto"/>
      </w:divBdr>
    </w:div>
    <w:div w:id="1549340181">
      <w:bodyDiv w:val="1"/>
      <w:marLeft w:val="0"/>
      <w:marRight w:val="0"/>
      <w:marTop w:val="0"/>
      <w:marBottom w:val="0"/>
      <w:divBdr>
        <w:top w:val="none" w:sz="0" w:space="0" w:color="auto"/>
        <w:left w:val="none" w:sz="0" w:space="0" w:color="auto"/>
        <w:bottom w:val="none" w:sz="0" w:space="0" w:color="auto"/>
        <w:right w:val="none" w:sz="0" w:space="0" w:color="auto"/>
      </w:divBdr>
    </w:div>
    <w:div w:id="1577352224">
      <w:bodyDiv w:val="1"/>
      <w:marLeft w:val="0"/>
      <w:marRight w:val="0"/>
      <w:marTop w:val="0"/>
      <w:marBottom w:val="0"/>
      <w:divBdr>
        <w:top w:val="none" w:sz="0" w:space="0" w:color="auto"/>
        <w:left w:val="none" w:sz="0" w:space="0" w:color="auto"/>
        <w:bottom w:val="none" w:sz="0" w:space="0" w:color="auto"/>
        <w:right w:val="none" w:sz="0" w:space="0" w:color="auto"/>
      </w:divBdr>
    </w:div>
    <w:div w:id="1579636032">
      <w:bodyDiv w:val="1"/>
      <w:marLeft w:val="0"/>
      <w:marRight w:val="0"/>
      <w:marTop w:val="0"/>
      <w:marBottom w:val="0"/>
      <w:divBdr>
        <w:top w:val="none" w:sz="0" w:space="0" w:color="auto"/>
        <w:left w:val="none" w:sz="0" w:space="0" w:color="auto"/>
        <w:bottom w:val="none" w:sz="0" w:space="0" w:color="auto"/>
        <w:right w:val="none" w:sz="0" w:space="0" w:color="auto"/>
      </w:divBdr>
    </w:div>
    <w:div w:id="1582910984">
      <w:bodyDiv w:val="1"/>
      <w:marLeft w:val="0"/>
      <w:marRight w:val="0"/>
      <w:marTop w:val="0"/>
      <w:marBottom w:val="0"/>
      <w:divBdr>
        <w:top w:val="none" w:sz="0" w:space="0" w:color="auto"/>
        <w:left w:val="none" w:sz="0" w:space="0" w:color="auto"/>
        <w:bottom w:val="none" w:sz="0" w:space="0" w:color="auto"/>
        <w:right w:val="none" w:sz="0" w:space="0" w:color="auto"/>
      </w:divBdr>
    </w:div>
    <w:div w:id="1614048735">
      <w:bodyDiv w:val="1"/>
      <w:marLeft w:val="0"/>
      <w:marRight w:val="0"/>
      <w:marTop w:val="0"/>
      <w:marBottom w:val="0"/>
      <w:divBdr>
        <w:top w:val="none" w:sz="0" w:space="0" w:color="auto"/>
        <w:left w:val="none" w:sz="0" w:space="0" w:color="auto"/>
        <w:bottom w:val="none" w:sz="0" w:space="0" w:color="auto"/>
        <w:right w:val="none" w:sz="0" w:space="0" w:color="auto"/>
      </w:divBdr>
    </w:div>
    <w:div w:id="1860464467">
      <w:bodyDiv w:val="1"/>
      <w:marLeft w:val="0"/>
      <w:marRight w:val="0"/>
      <w:marTop w:val="0"/>
      <w:marBottom w:val="0"/>
      <w:divBdr>
        <w:top w:val="none" w:sz="0" w:space="0" w:color="auto"/>
        <w:left w:val="none" w:sz="0" w:space="0" w:color="auto"/>
        <w:bottom w:val="none" w:sz="0" w:space="0" w:color="auto"/>
        <w:right w:val="none" w:sz="0" w:space="0" w:color="auto"/>
      </w:divBdr>
    </w:div>
    <w:div w:id="1901206713">
      <w:bodyDiv w:val="1"/>
      <w:marLeft w:val="0"/>
      <w:marRight w:val="0"/>
      <w:marTop w:val="0"/>
      <w:marBottom w:val="0"/>
      <w:divBdr>
        <w:top w:val="none" w:sz="0" w:space="0" w:color="auto"/>
        <w:left w:val="none" w:sz="0" w:space="0" w:color="auto"/>
        <w:bottom w:val="none" w:sz="0" w:space="0" w:color="auto"/>
        <w:right w:val="none" w:sz="0" w:space="0" w:color="auto"/>
      </w:divBdr>
    </w:div>
    <w:div w:id="1930701074">
      <w:bodyDiv w:val="1"/>
      <w:marLeft w:val="0"/>
      <w:marRight w:val="0"/>
      <w:marTop w:val="0"/>
      <w:marBottom w:val="0"/>
      <w:divBdr>
        <w:top w:val="none" w:sz="0" w:space="0" w:color="auto"/>
        <w:left w:val="none" w:sz="0" w:space="0" w:color="auto"/>
        <w:bottom w:val="none" w:sz="0" w:space="0" w:color="auto"/>
        <w:right w:val="none" w:sz="0" w:space="0" w:color="auto"/>
      </w:divBdr>
    </w:div>
    <w:div w:id="1942059068">
      <w:bodyDiv w:val="1"/>
      <w:marLeft w:val="0"/>
      <w:marRight w:val="0"/>
      <w:marTop w:val="0"/>
      <w:marBottom w:val="0"/>
      <w:divBdr>
        <w:top w:val="none" w:sz="0" w:space="0" w:color="auto"/>
        <w:left w:val="none" w:sz="0" w:space="0" w:color="auto"/>
        <w:bottom w:val="none" w:sz="0" w:space="0" w:color="auto"/>
        <w:right w:val="none" w:sz="0" w:space="0" w:color="auto"/>
      </w:divBdr>
    </w:div>
    <w:div w:id="2143769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1086F-9E4E-424F-880B-51D9A1F5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Lust-Bianchi</dc:creator>
  <cp:lastModifiedBy>Alex Jones</cp:lastModifiedBy>
  <cp:revision>2</cp:revision>
  <cp:lastPrinted>2013-07-30T15:14:00Z</cp:lastPrinted>
  <dcterms:created xsi:type="dcterms:W3CDTF">2013-09-11T14:29:00Z</dcterms:created>
  <dcterms:modified xsi:type="dcterms:W3CDTF">2013-09-11T14:29:00Z</dcterms:modified>
</cp:coreProperties>
</file>